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405A4" w14:textId="404F448F" w:rsidR="00FC44AA" w:rsidRPr="00A32E13" w:rsidRDefault="00FC44AA" w:rsidP="00A32E13">
      <w:pPr>
        <w:jc w:val="center"/>
        <w:rPr>
          <w:rFonts w:ascii="Arial Black" w:hAnsi="Arial Black"/>
          <w:b/>
          <w:sz w:val="40"/>
          <w:szCs w:val="40"/>
        </w:rPr>
      </w:pPr>
      <w:r w:rsidRPr="00A32E13">
        <w:rPr>
          <w:rFonts w:ascii="Arial Black" w:hAnsi="Arial Black"/>
          <w:b/>
          <w:sz w:val="40"/>
          <w:szCs w:val="40"/>
        </w:rPr>
        <w:t xml:space="preserve">REBEL Cast </w:t>
      </w:r>
      <w:r w:rsidR="0011774F">
        <w:rPr>
          <w:rFonts w:ascii="Arial Black" w:hAnsi="Arial Black"/>
          <w:b/>
          <w:sz w:val="40"/>
          <w:szCs w:val="40"/>
        </w:rPr>
        <w:t>July</w:t>
      </w:r>
      <w:r w:rsidRPr="00A32E13">
        <w:rPr>
          <w:rFonts w:ascii="Arial Black" w:hAnsi="Arial Black"/>
          <w:b/>
          <w:sz w:val="40"/>
          <w:szCs w:val="40"/>
        </w:rPr>
        <w:t xml:space="preserve"> 2015</w:t>
      </w:r>
      <w:r w:rsidR="00A32E13" w:rsidRPr="00A32E13">
        <w:rPr>
          <w:rFonts w:ascii="Arial Black" w:hAnsi="Arial Black"/>
          <w:b/>
          <w:sz w:val="40"/>
          <w:szCs w:val="40"/>
        </w:rPr>
        <w:t xml:space="preserve"> </w:t>
      </w:r>
      <w:r w:rsidRPr="00A32E13">
        <w:rPr>
          <w:rFonts w:ascii="Arial Black" w:hAnsi="Arial Black"/>
          <w:b/>
          <w:sz w:val="40"/>
          <w:szCs w:val="40"/>
        </w:rPr>
        <w:t>Show Notes</w:t>
      </w:r>
    </w:p>
    <w:p w14:paraId="75992696" w14:textId="77777777" w:rsidR="00FC44AA" w:rsidRDefault="00FC44AA" w:rsidP="00FC44AA">
      <w:pPr>
        <w:jc w:val="center"/>
        <w:rPr>
          <w:b/>
        </w:rPr>
      </w:pPr>
    </w:p>
    <w:p w14:paraId="0F6A49AC" w14:textId="0B9DD2FF" w:rsidR="00A32E13" w:rsidRDefault="00A32E13" w:rsidP="00815054">
      <w:pPr>
        <w:jc w:val="both"/>
        <w:rPr>
          <w:rFonts w:ascii="Arial" w:hAnsi="Arial"/>
          <w:b/>
        </w:rPr>
      </w:pPr>
      <w:r>
        <w:rPr>
          <w:rFonts w:ascii="Arial" w:hAnsi="Arial"/>
          <w:b/>
        </w:rPr>
        <w:t xml:space="preserve">Topic #1: </w:t>
      </w:r>
      <w:r w:rsidR="0011774F">
        <w:rPr>
          <w:rFonts w:ascii="Arial" w:hAnsi="Arial"/>
          <w:b/>
        </w:rPr>
        <w:t>The AVOID Trial - Oxygen versus Room Air for STEMI</w:t>
      </w:r>
    </w:p>
    <w:p w14:paraId="7B9904A7" w14:textId="77777777" w:rsidR="00A32E13" w:rsidRDefault="00A32E13" w:rsidP="00815054">
      <w:pPr>
        <w:jc w:val="both"/>
        <w:rPr>
          <w:rFonts w:ascii="Arial" w:hAnsi="Arial"/>
          <w:b/>
        </w:rPr>
      </w:pPr>
    </w:p>
    <w:p w14:paraId="38546B36" w14:textId="7B2C7E4D" w:rsidR="00FC44AA" w:rsidRPr="0011774F" w:rsidRDefault="00FC44AA" w:rsidP="00815054">
      <w:pPr>
        <w:jc w:val="both"/>
        <w:rPr>
          <w:rFonts w:ascii="Arial" w:hAnsi="Arial"/>
        </w:rPr>
      </w:pPr>
      <w:r w:rsidRPr="00A32E13">
        <w:rPr>
          <w:rFonts w:ascii="Arial" w:hAnsi="Arial"/>
          <w:b/>
        </w:rPr>
        <w:t>Question:</w:t>
      </w:r>
      <w:r w:rsidR="00707D8C" w:rsidRPr="00A32E13">
        <w:rPr>
          <w:rFonts w:ascii="Arial" w:hAnsi="Arial"/>
        </w:rPr>
        <w:t xml:space="preserve"> </w:t>
      </w:r>
      <w:r w:rsidR="0011774F" w:rsidRPr="0011774F">
        <w:rPr>
          <w:rFonts w:ascii="Arial" w:hAnsi="Arial"/>
        </w:rPr>
        <w:t xml:space="preserve">Does the administration of supplemental oxygen benefit patients who are </w:t>
      </w:r>
      <w:proofErr w:type="spellStart"/>
      <w:r w:rsidR="0011774F" w:rsidRPr="0011774F">
        <w:rPr>
          <w:rFonts w:ascii="Arial" w:hAnsi="Arial"/>
        </w:rPr>
        <w:t>normoxic</w:t>
      </w:r>
      <w:proofErr w:type="spellEnd"/>
      <w:r w:rsidR="0011774F" w:rsidRPr="0011774F">
        <w:rPr>
          <w:rFonts w:ascii="Arial" w:hAnsi="Arial"/>
        </w:rPr>
        <w:t xml:space="preserve"> with ST-Elevation Myocardial Infarction (STEMI)?</w:t>
      </w:r>
    </w:p>
    <w:p w14:paraId="19A1C9DD" w14:textId="77777777" w:rsidR="00FC44AA" w:rsidRPr="0011774F" w:rsidRDefault="00FC44AA" w:rsidP="00815054">
      <w:pPr>
        <w:jc w:val="both"/>
        <w:rPr>
          <w:rFonts w:ascii="Arial" w:hAnsi="Arial"/>
        </w:rPr>
      </w:pPr>
    </w:p>
    <w:p w14:paraId="6EC9F58E" w14:textId="77777777" w:rsidR="00FC44AA" w:rsidRPr="00A32E13" w:rsidRDefault="00FC44AA" w:rsidP="00815054">
      <w:pPr>
        <w:jc w:val="both"/>
        <w:rPr>
          <w:rFonts w:ascii="Arial" w:hAnsi="Arial"/>
          <w:b/>
        </w:rPr>
      </w:pPr>
      <w:r w:rsidRPr="00A32E13">
        <w:rPr>
          <w:rFonts w:ascii="Arial" w:hAnsi="Arial"/>
          <w:b/>
        </w:rPr>
        <w:t>What Specific Article Will We Be Covering?</w:t>
      </w:r>
    </w:p>
    <w:p w14:paraId="54DE335C" w14:textId="52C01591" w:rsidR="00FC44AA" w:rsidRPr="0011774F" w:rsidRDefault="0011774F" w:rsidP="00815054">
      <w:pPr>
        <w:jc w:val="both"/>
        <w:rPr>
          <w:rFonts w:ascii="Arial" w:hAnsi="Arial"/>
        </w:rPr>
      </w:pPr>
      <w:r w:rsidRPr="0011774F">
        <w:rPr>
          <w:rFonts w:ascii="Arial" w:hAnsi="Arial"/>
        </w:rPr>
        <w:t xml:space="preserve">Stub D et al. Air Versus Oxygen in ST-Segment Elevation Myocardial Infarction. Circulation May 2015 </w:t>
      </w:r>
      <w:hyperlink r:id="rId6" w:history="1">
        <w:r w:rsidRPr="0011774F">
          <w:rPr>
            <w:rStyle w:val="Hyperlink"/>
            <w:rFonts w:ascii="Arial" w:hAnsi="Arial"/>
          </w:rPr>
          <w:t>[</w:t>
        </w:r>
        <w:proofErr w:type="spellStart"/>
        <w:r w:rsidRPr="0011774F">
          <w:rPr>
            <w:rStyle w:val="Hyperlink"/>
            <w:rFonts w:ascii="Arial" w:hAnsi="Arial"/>
          </w:rPr>
          <w:t>epub</w:t>
        </w:r>
        <w:proofErr w:type="spellEnd"/>
        <w:r w:rsidRPr="0011774F">
          <w:rPr>
            <w:rStyle w:val="Hyperlink"/>
            <w:rFonts w:ascii="Arial" w:hAnsi="Arial"/>
          </w:rPr>
          <w:t xml:space="preserve"> ahead of print]</w:t>
        </w:r>
      </w:hyperlink>
    </w:p>
    <w:p w14:paraId="2227689E" w14:textId="77777777" w:rsidR="00815054" w:rsidRPr="00A32E13" w:rsidRDefault="00815054" w:rsidP="00815054">
      <w:pPr>
        <w:jc w:val="both"/>
        <w:rPr>
          <w:rFonts w:ascii="Arial" w:hAnsi="Arial"/>
        </w:rPr>
      </w:pPr>
    </w:p>
    <w:p w14:paraId="5CE54772" w14:textId="77777777" w:rsidR="00C0031D" w:rsidRPr="00A32E13" w:rsidRDefault="00C0031D">
      <w:pPr>
        <w:rPr>
          <w:rFonts w:ascii="Arial" w:hAnsi="Arial"/>
          <w:b/>
        </w:rPr>
      </w:pPr>
      <w:r w:rsidRPr="00A32E13">
        <w:rPr>
          <w:rFonts w:ascii="Arial" w:hAnsi="Arial"/>
          <w:b/>
        </w:rPr>
        <w:t>Details of the Study</w:t>
      </w:r>
    </w:p>
    <w:p w14:paraId="62F2B648" w14:textId="77777777" w:rsidR="00C0031D" w:rsidRPr="00A32E13" w:rsidRDefault="00C0031D">
      <w:pPr>
        <w:rPr>
          <w:rFonts w:ascii="Arial" w:hAnsi="Arial"/>
        </w:rPr>
      </w:pPr>
    </w:p>
    <w:p w14:paraId="403AE58B" w14:textId="77777777" w:rsidR="0011774F" w:rsidRPr="0011774F" w:rsidRDefault="0011774F" w:rsidP="0011774F">
      <w:pPr>
        <w:jc w:val="both"/>
        <w:rPr>
          <w:rFonts w:ascii="Arial" w:hAnsi="Arial"/>
        </w:rPr>
      </w:pPr>
      <w:r w:rsidRPr="0011774F">
        <w:rPr>
          <w:rFonts w:ascii="Arial" w:hAnsi="Arial"/>
          <w:b/>
        </w:rPr>
        <w:t>Background:</w:t>
      </w:r>
      <w:r w:rsidRPr="0011774F">
        <w:rPr>
          <w:rFonts w:ascii="Arial" w:hAnsi="Arial"/>
        </w:rPr>
        <w:t xml:space="preserve"> The first report for supplemental oxygen for angina was in 1900, and since then oxygen therapy has been a commonly used treatment of patients with ST-Elevation Myocardial Infarction (STEMI).  The reason for this is the belief that supplemental oxygen will increase oxygen delivery to ischemic myocardium and help reduce myocardial injury.  This belief is based off lab studies and older clinical trials, but there have been other studies that suggest potential adverse physiologic effects of supplemental oxygen (</w:t>
      </w:r>
      <w:proofErr w:type="spellStart"/>
      <w:r w:rsidRPr="0011774F">
        <w:rPr>
          <w:rFonts w:ascii="Arial" w:hAnsi="Arial"/>
        </w:rPr>
        <w:t>i.e</w:t>
      </w:r>
      <w:proofErr w:type="spellEnd"/>
      <w:r w:rsidRPr="0011774F">
        <w:rPr>
          <w:rFonts w:ascii="Arial" w:hAnsi="Arial"/>
        </w:rPr>
        <w:t xml:space="preserve"> reduced coronary blood flow, increased coronary vascular resistance, and production of reactive oxygen species) causing vasoconstriction and reperfusion injury. Ultimately, there are no studies evaluating the effects of supplemental oxygen therapy involving STEMI patients who are undergoing percutaneous coronary intervention.</w:t>
      </w:r>
    </w:p>
    <w:p w14:paraId="2E84D06D" w14:textId="77777777" w:rsidR="0011774F" w:rsidRPr="0011774F" w:rsidRDefault="0011774F" w:rsidP="0011774F">
      <w:pPr>
        <w:jc w:val="both"/>
        <w:rPr>
          <w:rFonts w:ascii="Arial" w:hAnsi="Arial"/>
        </w:rPr>
      </w:pPr>
      <w:r w:rsidRPr="0011774F">
        <w:rPr>
          <w:rFonts w:ascii="Arial" w:hAnsi="Arial"/>
        </w:rPr>
        <w:t xml:space="preserve">    Taking all this information together there is a lot of uncertainty over the utility of routine supplemental oxygen therapy in acute myocardial infarction with no clear recommendations in </w:t>
      </w:r>
      <w:proofErr w:type="spellStart"/>
      <w:r w:rsidRPr="0011774F">
        <w:rPr>
          <w:rFonts w:ascii="Arial" w:hAnsi="Arial"/>
        </w:rPr>
        <w:t>normoxic</w:t>
      </w:r>
      <w:proofErr w:type="spellEnd"/>
      <w:r w:rsidRPr="0011774F">
        <w:rPr>
          <w:rFonts w:ascii="Arial" w:hAnsi="Arial"/>
        </w:rPr>
        <w:t xml:space="preserve"> patients in the most recent American Heart Association (AHA) STEMI guidelines. Despite this most patients with acute STEMI still have supplemental oxygen administered.</w:t>
      </w:r>
    </w:p>
    <w:p w14:paraId="383CB1A7" w14:textId="77777777" w:rsidR="0011774F" w:rsidRPr="0011774F" w:rsidRDefault="0011774F" w:rsidP="0011774F">
      <w:pPr>
        <w:jc w:val="both"/>
        <w:rPr>
          <w:rFonts w:ascii="Arial" w:hAnsi="Arial"/>
        </w:rPr>
      </w:pPr>
    </w:p>
    <w:p w14:paraId="0B781529" w14:textId="77777777" w:rsidR="0011774F" w:rsidRPr="0011774F" w:rsidRDefault="0011774F" w:rsidP="0011774F">
      <w:pPr>
        <w:jc w:val="both"/>
        <w:rPr>
          <w:rFonts w:ascii="Arial" w:hAnsi="Arial"/>
          <w:b/>
        </w:rPr>
      </w:pPr>
      <w:r w:rsidRPr="0011774F">
        <w:rPr>
          <w:rFonts w:ascii="Arial" w:hAnsi="Arial"/>
          <w:b/>
        </w:rPr>
        <w:t xml:space="preserve">What They Did: </w:t>
      </w:r>
    </w:p>
    <w:p w14:paraId="18D06FEF" w14:textId="77777777" w:rsidR="0011774F" w:rsidRPr="0011774F" w:rsidRDefault="0011774F" w:rsidP="0011774F">
      <w:pPr>
        <w:pStyle w:val="ListParagraph"/>
        <w:numPr>
          <w:ilvl w:val="0"/>
          <w:numId w:val="11"/>
        </w:numPr>
        <w:jc w:val="both"/>
        <w:rPr>
          <w:rFonts w:ascii="Arial" w:hAnsi="Arial"/>
        </w:rPr>
      </w:pPr>
      <w:r w:rsidRPr="0011774F">
        <w:rPr>
          <w:rFonts w:ascii="Arial" w:hAnsi="Arial"/>
        </w:rPr>
        <w:t xml:space="preserve">Compare supplemental oxygen therapy (face mask at 8 L/min) </w:t>
      </w:r>
      <w:proofErr w:type="spellStart"/>
      <w:r w:rsidRPr="0011774F">
        <w:rPr>
          <w:rFonts w:ascii="Arial" w:hAnsi="Arial"/>
        </w:rPr>
        <w:t>vs</w:t>
      </w:r>
      <w:proofErr w:type="spellEnd"/>
      <w:r w:rsidRPr="0011774F">
        <w:rPr>
          <w:rFonts w:ascii="Arial" w:hAnsi="Arial"/>
        </w:rPr>
        <w:t xml:space="preserve"> NO oxygen therapy in </w:t>
      </w:r>
      <w:proofErr w:type="spellStart"/>
      <w:r w:rsidRPr="0011774F">
        <w:rPr>
          <w:rFonts w:ascii="Arial" w:hAnsi="Arial"/>
        </w:rPr>
        <w:t>normoxic</w:t>
      </w:r>
      <w:proofErr w:type="spellEnd"/>
      <w:r w:rsidRPr="0011774F">
        <w:rPr>
          <w:rFonts w:ascii="Arial" w:hAnsi="Arial"/>
        </w:rPr>
        <w:t xml:space="preserve"> patients with STEMI (if O</w:t>
      </w:r>
      <w:r w:rsidRPr="0011774F">
        <w:rPr>
          <w:rFonts w:ascii="Arial" w:hAnsi="Arial"/>
          <w:vertAlign w:val="subscript"/>
        </w:rPr>
        <w:t>2</w:t>
      </w:r>
      <w:r w:rsidRPr="0011774F">
        <w:rPr>
          <w:rFonts w:ascii="Arial" w:hAnsi="Arial"/>
        </w:rPr>
        <w:t xml:space="preserve"> sat fell &lt;94% received 4L/min nasal cannula or facemask 8L/min)</w:t>
      </w:r>
    </w:p>
    <w:p w14:paraId="0F62D37B" w14:textId="77777777" w:rsidR="0011774F" w:rsidRPr="0011774F" w:rsidRDefault="0011774F" w:rsidP="0011774F">
      <w:pPr>
        <w:pStyle w:val="ListParagraph"/>
        <w:numPr>
          <w:ilvl w:val="0"/>
          <w:numId w:val="11"/>
        </w:numPr>
        <w:jc w:val="both"/>
        <w:rPr>
          <w:rFonts w:ascii="Arial" w:hAnsi="Arial"/>
        </w:rPr>
      </w:pPr>
      <w:r w:rsidRPr="0011774F">
        <w:rPr>
          <w:rFonts w:ascii="Arial" w:hAnsi="Arial"/>
        </w:rPr>
        <w:t>Multicenter, Prospective, Open Label, Randomized Trial</w:t>
      </w:r>
    </w:p>
    <w:p w14:paraId="5D57DD3D" w14:textId="77777777" w:rsidR="0011774F" w:rsidRPr="0011774F" w:rsidRDefault="0011774F" w:rsidP="0011774F">
      <w:pPr>
        <w:pStyle w:val="ListParagraph"/>
        <w:numPr>
          <w:ilvl w:val="0"/>
          <w:numId w:val="11"/>
        </w:numPr>
        <w:jc w:val="both"/>
        <w:rPr>
          <w:rFonts w:ascii="Arial" w:hAnsi="Arial"/>
        </w:rPr>
      </w:pPr>
      <w:r w:rsidRPr="0011774F">
        <w:rPr>
          <w:rFonts w:ascii="Arial" w:hAnsi="Arial"/>
        </w:rPr>
        <w:t>Conducted by Ambulance Victoria and 9 Metropolitan Hospitals in Melbourne, Australia</w:t>
      </w:r>
    </w:p>
    <w:p w14:paraId="0ECF58E9" w14:textId="77777777" w:rsidR="0011774F" w:rsidRPr="0011774F" w:rsidRDefault="0011774F" w:rsidP="0011774F">
      <w:pPr>
        <w:pStyle w:val="ListParagraph"/>
        <w:numPr>
          <w:ilvl w:val="0"/>
          <w:numId w:val="11"/>
        </w:numPr>
        <w:jc w:val="both"/>
        <w:rPr>
          <w:rFonts w:ascii="Arial" w:hAnsi="Arial"/>
        </w:rPr>
      </w:pPr>
      <w:r w:rsidRPr="0011774F">
        <w:rPr>
          <w:rFonts w:ascii="Arial" w:hAnsi="Arial"/>
        </w:rPr>
        <w:t>Individuals involved with the delivery of oxygen therapy pre-hospital and in-hospital were not blinded to treatment, but 6 month follow up coordinator and investigators undertaking data analysis were masked to treatment assignment</w:t>
      </w:r>
    </w:p>
    <w:p w14:paraId="43929DC3" w14:textId="77777777" w:rsidR="0011774F" w:rsidRPr="0011774F" w:rsidRDefault="0011774F" w:rsidP="0011774F">
      <w:pPr>
        <w:jc w:val="both"/>
        <w:rPr>
          <w:rFonts w:ascii="Arial" w:hAnsi="Arial"/>
        </w:rPr>
      </w:pPr>
    </w:p>
    <w:p w14:paraId="6ABB27BD" w14:textId="77777777" w:rsidR="0011774F" w:rsidRPr="0011774F" w:rsidRDefault="0011774F" w:rsidP="0011774F">
      <w:pPr>
        <w:jc w:val="both"/>
        <w:rPr>
          <w:rFonts w:ascii="Arial" w:hAnsi="Arial"/>
          <w:b/>
        </w:rPr>
      </w:pPr>
      <w:r w:rsidRPr="0011774F">
        <w:rPr>
          <w:rFonts w:ascii="Arial" w:hAnsi="Arial"/>
          <w:b/>
        </w:rPr>
        <w:t>Patient Population:</w:t>
      </w:r>
    </w:p>
    <w:p w14:paraId="28F07F10" w14:textId="77777777" w:rsidR="0011774F" w:rsidRPr="0011774F" w:rsidRDefault="0011774F" w:rsidP="0011774F">
      <w:pPr>
        <w:pStyle w:val="ListParagraph"/>
        <w:numPr>
          <w:ilvl w:val="0"/>
          <w:numId w:val="12"/>
        </w:numPr>
        <w:jc w:val="both"/>
        <w:rPr>
          <w:rFonts w:ascii="Arial" w:hAnsi="Arial"/>
          <w:b/>
        </w:rPr>
      </w:pPr>
      <w:r w:rsidRPr="0011774F">
        <w:rPr>
          <w:rFonts w:ascii="Arial" w:hAnsi="Arial"/>
          <w:b/>
        </w:rPr>
        <w:t>Inclusion Criteria</w:t>
      </w:r>
    </w:p>
    <w:p w14:paraId="2D4756E4" w14:textId="77777777" w:rsidR="0011774F" w:rsidRPr="0011774F" w:rsidRDefault="0011774F" w:rsidP="0011774F">
      <w:pPr>
        <w:pStyle w:val="ListParagraph"/>
        <w:numPr>
          <w:ilvl w:val="1"/>
          <w:numId w:val="12"/>
        </w:numPr>
        <w:jc w:val="both"/>
        <w:rPr>
          <w:rFonts w:ascii="Arial" w:hAnsi="Arial"/>
        </w:rPr>
      </w:pPr>
      <w:r w:rsidRPr="0011774F">
        <w:rPr>
          <w:rFonts w:ascii="Arial" w:hAnsi="Arial"/>
        </w:rPr>
        <w:t>Age ≥ 18 years</w:t>
      </w:r>
    </w:p>
    <w:p w14:paraId="24DD26A5" w14:textId="77777777" w:rsidR="0011774F" w:rsidRPr="0011774F" w:rsidRDefault="0011774F" w:rsidP="0011774F">
      <w:pPr>
        <w:pStyle w:val="ListParagraph"/>
        <w:numPr>
          <w:ilvl w:val="1"/>
          <w:numId w:val="12"/>
        </w:numPr>
        <w:jc w:val="both"/>
        <w:rPr>
          <w:rFonts w:ascii="Arial" w:hAnsi="Arial"/>
        </w:rPr>
      </w:pPr>
      <w:r w:rsidRPr="0011774F">
        <w:rPr>
          <w:rFonts w:ascii="Arial" w:hAnsi="Arial"/>
        </w:rPr>
        <w:lastRenderedPageBreak/>
        <w:t>Chest Pain &lt; 12 hours</w:t>
      </w:r>
    </w:p>
    <w:p w14:paraId="53205C29" w14:textId="77777777" w:rsidR="0011774F" w:rsidRPr="0011774F" w:rsidRDefault="0011774F" w:rsidP="0011774F">
      <w:pPr>
        <w:pStyle w:val="ListParagraph"/>
        <w:numPr>
          <w:ilvl w:val="1"/>
          <w:numId w:val="12"/>
        </w:numPr>
        <w:jc w:val="both"/>
        <w:rPr>
          <w:rFonts w:ascii="Arial" w:hAnsi="Arial"/>
        </w:rPr>
      </w:pPr>
      <w:proofErr w:type="spellStart"/>
      <w:r w:rsidRPr="0011774F">
        <w:rPr>
          <w:rFonts w:ascii="Arial" w:hAnsi="Arial"/>
        </w:rPr>
        <w:t>Prehospital</w:t>
      </w:r>
      <w:proofErr w:type="spellEnd"/>
      <w:r w:rsidRPr="0011774F">
        <w:rPr>
          <w:rFonts w:ascii="Arial" w:hAnsi="Arial"/>
        </w:rPr>
        <w:t xml:space="preserve"> ECG evidence of STEMI (STE of ≥0.1mV in 2 contiguous limb leads, or ≥0.2mV in 2 contiguous chest leads, or new LBBB)</w:t>
      </w:r>
    </w:p>
    <w:p w14:paraId="1B7C7108" w14:textId="77777777" w:rsidR="0011774F" w:rsidRPr="0011774F" w:rsidRDefault="0011774F" w:rsidP="0011774F">
      <w:pPr>
        <w:jc w:val="both"/>
        <w:rPr>
          <w:rFonts w:ascii="Arial" w:hAnsi="Arial"/>
        </w:rPr>
      </w:pPr>
    </w:p>
    <w:p w14:paraId="1008F51C" w14:textId="77777777" w:rsidR="0011774F" w:rsidRPr="0011774F" w:rsidRDefault="0011774F" w:rsidP="0011774F">
      <w:pPr>
        <w:pStyle w:val="ListParagraph"/>
        <w:numPr>
          <w:ilvl w:val="0"/>
          <w:numId w:val="12"/>
        </w:numPr>
        <w:jc w:val="both"/>
        <w:rPr>
          <w:rFonts w:ascii="Arial" w:hAnsi="Arial"/>
          <w:b/>
        </w:rPr>
      </w:pPr>
      <w:r w:rsidRPr="0011774F">
        <w:rPr>
          <w:rFonts w:ascii="Arial" w:hAnsi="Arial"/>
          <w:b/>
        </w:rPr>
        <w:t>Exclusion Criteria</w:t>
      </w:r>
    </w:p>
    <w:p w14:paraId="42AFE54D" w14:textId="77777777" w:rsidR="0011774F" w:rsidRPr="0011774F" w:rsidRDefault="0011774F" w:rsidP="0011774F">
      <w:pPr>
        <w:pStyle w:val="ListParagraph"/>
        <w:numPr>
          <w:ilvl w:val="1"/>
          <w:numId w:val="12"/>
        </w:numPr>
        <w:jc w:val="both"/>
        <w:rPr>
          <w:rFonts w:ascii="Arial" w:hAnsi="Arial"/>
        </w:rPr>
      </w:pPr>
      <w:r w:rsidRPr="0011774F">
        <w:rPr>
          <w:rFonts w:ascii="Arial" w:hAnsi="Arial"/>
        </w:rPr>
        <w:t>Oxygen saturation &lt;94%</w:t>
      </w:r>
    </w:p>
    <w:p w14:paraId="70FC824D" w14:textId="77777777" w:rsidR="0011774F" w:rsidRPr="0011774F" w:rsidRDefault="0011774F" w:rsidP="0011774F">
      <w:pPr>
        <w:pStyle w:val="ListParagraph"/>
        <w:numPr>
          <w:ilvl w:val="1"/>
          <w:numId w:val="12"/>
        </w:numPr>
        <w:jc w:val="both"/>
        <w:rPr>
          <w:rFonts w:ascii="Arial" w:hAnsi="Arial"/>
        </w:rPr>
      </w:pPr>
      <w:r w:rsidRPr="0011774F">
        <w:rPr>
          <w:rFonts w:ascii="Arial" w:hAnsi="Arial"/>
        </w:rPr>
        <w:t>Bronchospasm requiring nebulized beta</w:t>
      </w:r>
      <w:r w:rsidRPr="0011774F">
        <w:rPr>
          <w:rFonts w:ascii="Arial" w:hAnsi="Arial"/>
          <w:vertAlign w:val="subscript"/>
        </w:rPr>
        <w:t>2</w:t>
      </w:r>
      <w:r w:rsidRPr="0011774F">
        <w:rPr>
          <w:rFonts w:ascii="Arial" w:hAnsi="Arial"/>
        </w:rPr>
        <w:t xml:space="preserve"> agonist therapy using oxygen</w:t>
      </w:r>
    </w:p>
    <w:p w14:paraId="221FC12E" w14:textId="77777777" w:rsidR="0011774F" w:rsidRPr="0011774F" w:rsidRDefault="0011774F" w:rsidP="0011774F">
      <w:pPr>
        <w:pStyle w:val="ListParagraph"/>
        <w:numPr>
          <w:ilvl w:val="1"/>
          <w:numId w:val="12"/>
        </w:numPr>
        <w:jc w:val="both"/>
        <w:rPr>
          <w:rFonts w:ascii="Arial" w:hAnsi="Arial"/>
        </w:rPr>
      </w:pPr>
      <w:r w:rsidRPr="0011774F">
        <w:rPr>
          <w:rFonts w:ascii="Arial" w:hAnsi="Arial"/>
        </w:rPr>
        <w:t>Oxygen administration prior to randomization</w:t>
      </w:r>
    </w:p>
    <w:p w14:paraId="3742C945" w14:textId="77777777" w:rsidR="0011774F" w:rsidRPr="0011774F" w:rsidRDefault="0011774F" w:rsidP="0011774F">
      <w:pPr>
        <w:pStyle w:val="ListParagraph"/>
        <w:numPr>
          <w:ilvl w:val="1"/>
          <w:numId w:val="12"/>
        </w:numPr>
        <w:jc w:val="both"/>
        <w:rPr>
          <w:rFonts w:ascii="Arial" w:hAnsi="Arial"/>
        </w:rPr>
      </w:pPr>
      <w:r w:rsidRPr="0011774F">
        <w:rPr>
          <w:rFonts w:ascii="Arial" w:hAnsi="Arial"/>
        </w:rPr>
        <w:t>Altered mental status</w:t>
      </w:r>
    </w:p>
    <w:p w14:paraId="18302174" w14:textId="77777777" w:rsidR="0011774F" w:rsidRPr="0011774F" w:rsidRDefault="0011774F" w:rsidP="0011774F">
      <w:pPr>
        <w:pStyle w:val="ListParagraph"/>
        <w:numPr>
          <w:ilvl w:val="1"/>
          <w:numId w:val="12"/>
        </w:numPr>
        <w:jc w:val="both"/>
        <w:rPr>
          <w:rFonts w:ascii="Arial" w:hAnsi="Arial"/>
        </w:rPr>
      </w:pPr>
      <w:r w:rsidRPr="0011774F">
        <w:rPr>
          <w:rFonts w:ascii="Arial" w:hAnsi="Arial"/>
        </w:rPr>
        <w:t>Planned transport to a non-participating hospital</w:t>
      </w:r>
    </w:p>
    <w:p w14:paraId="09801A43" w14:textId="77777777" w:rsidR="0011774F" w:rsidRPr="0011774F" w:rsidRDefault="0011774F" w:rsidP="0011774F">
      <w:pPr>
        <w:pStyle w:val="ListParagraph"/>
        <w:numPr>
          <w:ilvl w:val="1"/>
          <w:numId w:val="12"/>
        </w:numPr>
        <w:jc w:val="both"/>
        <w:rPr>
          <w:rFonts w:ascii="Arial" w:hAnsi="Arial"/>
        </w:rPr>
      </w:pPr>
      <w:r w:rsidRPr="0011774F">
        <w:rPr>
          <w:rFonts w:ascii="Arial" w:hAnsi="Arial"/>
        </w:rPr>
        <w:t>Deemed not to have STEMI after physician assessment at hospital</w:t>
      </w:r>
    </w:p>
    <w:p w14:paraId="127C3BE2" w14:textId="77777777" w:rsidR="0011774F" w:rsidRPr="0011774F" w:rsidRDefault="0011774F" w:rsidP="0011774F">
      <w:pPr>
        <w:jc w:val="both"/>
        <w:rPr>
          <w:rFonts w:ascii="Arial" w:hAnsi="Arial"/>
        </w:rPr>
      </w:pPr>
    </w:p>
    <w:p w14:paraId="431201C7" w14:textId="77777777" w:rsidR="0011774F" w:rsidRPr="0011774F" w:rsidRDefault="0011774F" w:rsidP="0011774F">
      <w:pPr>
        <w:jc w:val="both"/>
        <w:rPr>
          <w:rFonts w:ascii="Arial" w:hAnsi="Arial"/>
          <w:b/>
        </w:rPr>
      </w:pPr>
      <w:r w:rsidRPr="0011774F">
        <w:rPr>
          <w:rFonts w:ascii="Arial" w:hAnsi="Arial"/>
          <w:b/>
        </w:rPr>
        <w:t>Outcomes:</w:t>
      </w:r>
    </w:p>
    <w:p w14:paraId="24DAFD5F" w14:textId="77777777" w:rsidR="0011774F" w:rsidRPr="0011774F" w:rsidRDefault="0011774F" w:rsidP="0011774F">
      <w:pPr>
        <w:pStyle w:val="ListParagraph"/>
        <w:numPr>
          <w:ilvl w:val="0"/>
          <w:numId w:val="13"/>
        </w:numPr>
        <w:jc w:val="both"/>
        <w:rPr>
          <w:rFonts w:ascii="Arial" w:hAnsi="Arial"/>
          <w:b/>
        </w:rPr>
      </w:pPr>
      <w:r w:rsidRPr="0011774F">
        <w:rPr>
          <w:rFonts w:ascii="Arial" w:hAnsi="Arial"/>
          <w:b/>
        </w:rPr>
        <w:t>Primary Endpoint</w:t>
      </w:r>
    </w:p>
    <w:p w14:paraId="0036E355" w14:textId="77777777" w:rsidR="0011774F" w:rsidRPr="0011774F" w:rsidRDefault="0011774F" w:rsidP="0011774F">
      <w:pPr>
        <w:pStyle w:val="ListParagraph"/>
        <w:numPr>
          <w:ilvl w:val="1"/>
          <w:numId w:val="13"/>
        </w:numPr>
        <w:jc w:val="both"/>
        <w:rPr>
          <w:rFonts w:ascii="Arial" w:hAnsi="Arial"/>
        </w:rPr>
      </w:pPr>
      <w:r w:rsidRPr="0011774F">
        <w:rPr>
          <w:rFonts w:ascii="Arial" w:hAnsi="Arial"/>
        </w:rPr>
        <w:t xml:space="preserve">Myocardial injury (measured by peak </w:t>
      </w:r>
      <w:proofErr w:type="spellStart"/>
      <w:r w:rsidRPr="0011774F">
        <w:rPr>
          <w:rFonts w:ascii="Arial" w:hAnsi="Arial"/>
        </w:rPr>
        <w:t>cTnI</w:t>
      </w:r>
      <w:proofErr w:type="spellEnd"/>
      <w:r w:rsidRPr="0011774F">
        <w:rPr>
          <w:rFonts w:ascii="Arial" w:hAnsi="Arial"/>
        </w:rPr>
        <w:t xml:space="preserve"> and CK)</w:t>
      </w:r>
    </w:p>
    <w:p w14:paraId="54BBE1BC" w14:textId="77777777" w:rsidR="0011774F" w:rsidRPr="0011774F" w:rsidRDefault="0011774F" w:rsidP="0011774F">
      <w:pPr>
        <w:pStyle w:val="ListParagraph"/>
        <w:numPr>
          <w:ilvl w:val="0"/>
          <w:numId w:val="13"/>
        </w:numPr>
        <w:jc w:val="both"/>
        <w:rPr>
          <w:rFonts w:ascii="Arial" w:hAnsi="Arial"/>
          <w:b/>
        </w:rPr>
      </w:pPr>
      <w:r w:rsidRPr="0011774F">
        <w:rPr>
          <w:rFonts w:ascii="Arial" w:hAnsi="Arial"/>
          <w:b/>
        </w:rPr>
        <w:t>Secondary Endpoints (At Hospital Discharge &amp; 6 Months)</w:t>
      </w:r>
    </w:p>
    <w:p w14:paraId="46CFC96E" w14:textId="77777777" w:rsidR="0011774F" w:rsidRPr="0011774F" w:rsidRDefault="0011774F" w:rsidP="0011774F">
      <w:pPr>
        <w:pStyle w:val="ListParagraph"/>
        <w:numPr>
          <w:ilvl w:val="1"/>
          <w:numId w:val="13"/>
        </w:numPr>
        <w:jc w:val="both"/>
        <w:rPr>
          <w:rFonts w:ascii="Arial" w:hAnsi="Arial"/>
        </w:rPr>
      </w:pPr>
      <w:r w:rsidRPr="0011774F">
        <w:rPr>
          <w:rFonts w:ascii="Arial" w:hAnsi="Arial"/>
        </w:rPr>
        <w:t>ECG ST-segment resolution</w:t>
      </w:r>
    </w:p>
    <w:p w14:paraId="2C6F6AE9" w14:textId="77777777" w:rsidR="0011774F" w:rsidRPr="0011774F" w:rsidRDefault="0011774F" w:rsidP="0011774F">
      <w:pPr>
        <w:pStyle w:val="ListParagraph"/>
        <w:numPr>
          <w:ilvl w:val="1"/>
          <w:numId w:val="13"/>
        </w:numPr>
        <w:jc w:val="both"/>
        <w:rPr>
          <w:rFonts w:ascii="Arial" w:hAnsi="Arial"/>
        </w:rPr>
      </w:pPr>
      <w:r w:rsidRPr="0011774F">
        <w:rPr>
          <w:rFonts w:ascii="Arial" w:hAnsi="Arial"/>
        </w:rPr>
        <w:t>Mortality</w:t>
      </w:r>
    </w:p>
    <w:p w14:paraId="49654057" w14:textId="77777777" w:rsidR="0011774F" w:rsidRPr="0011774F" w:rsidRDefault="0011774F" w:rsidP="0011774F">
      <w:pPr>
        <w:pStyle w:val="ListParagraph"/>
        <w:numPr>
          <w:ilvl w:val="1"/>
          <w:numId w:val="13"/>
        </w:numPr>
        <w:jc w:val="both"/>
        <w:rPr>
          <w:rFonts w:ascii="Arial" w:hAnsi="Arial"/>
        </w:rPr>
      </w:pPr>
      <w:r w:rsidRPr="0011774F">
        <w:rPr>
          <w:rFonts w:ascii="Arial" w:hAnsi="Arial"/>
        </w:rPr>
        <w:t>Major Adverse Cardiac Events (Death, recurrent MI, repeat revascularization, and stroke)</w:t>
      </w:r>
    </w:p>
    <w:p w14:paraId="4C621F53" w14:textId="77777777" w:rsidR="0011774F" w:rsidRPr="0011774F" w:rsidRDefault="0011774F" w:rsidP="0011774F">
      <w:pPr>
        <w:pStyle w:val="ListParagraph"/>
        <w:numPr>
          <w:ilvl w:val="1"/>
          <w:numId w:val="13"/>
        </w:numPr>
        <w:jc w:val="both"/>
        <w:rPr>
          <w:rFonts w:ascii="Arial" w:hAnsi="Arial"/>
        </w:rPr>
      </w:pPr>
      <w:r w:rsidRPr="0011774F">
        <w:rPr>
          <w:rFonts w:ascii="Arial" w:hAnsi="Arial"/>
        </w:rPr>
        <w:t>Myocardial infarct size on Cardiac Magnetic Resonance Imaging (CMR) at 6 months</w:t>
      </w:r>
    </w:p>
    <w:p w14:paraId="6B588532" w14:textId="77777777" w:rsidR="0011774F" w:rsidRPr="0011774F" w:rsidRDefault="0011774F" w:rsidP="0011774F">
      <w:pPr>
        <w:jc w:val="both"/>
        <w:rPr>
          <w:rFonts w:ascii="Arial" w:hAnsi="Arial"/>
        </w:rPr>
      </w:pPr>
    </w:p>
    <w:p w14:paraId="3DFACB65" w14:textId="77777777" w:rsidR="0011774F" w:rsidRPr="0011774F" w:rsidRDefault="0011774F" w:rsidP="0011774F">
      <w:pPr>
        <w:jc w:val="both"/>
        <w:rPr>
          <w:rFonts w:ascii="Arial" w:hAnsi="Arial"/>
          <w:b/>
        </w:rPr>
      </w:pPr>
      <w:r w:rsidRPr="0011774F">
        <w:rPr>
          <w:rFonts w:ascii="Arial" w:hAnsi="Arial"/>
          <w:b/>
        </w:rPr>
        <w:t>Results:</w:t>
      </w:r>
    </w:p>
    <w:p w14:paraId="5959C1D3" w14:textId="77777777" w:rsidR="0011774F" w:rsidRPr="0011774F" w:rsidRDefault="0011774F" w:rsidP="0011774F">
      <w:pPr>
        <w:pStyle w:val="ListParagraph"/>
        <w:numPr>
          <w:ilvl w:val="0"/>
          <w:numId w:val="14"/>
        </w:numPr>
        <w:jc w:val="both"/>
        <w:rPr>
          <w:rFonts w:ascii="Arial" w:hAnsi="Arial"/>
        </w:rPr>
      </w:pPr>
      <w:r w:rsidRPr="0011774F">
        <w:rPr>
          <w:rFonts w:ascii="Arial" w:hAnsi="Arial"/>
        </w:rPr>
        <w:t xml:space="preserve">638 patients randomized for study </w:t>
      </w:r>
      <w:r w:rsidRPr="0011774F">
        <w:rPr>
          <w:rFonts w:ascii="Arial" w:hAnsi="Arial"/>
        </w:rPr>
        <w:sym w:font="Wingdings" w:char="F0E0"/>
      </w:r>
      <w:r w:rsidRPr="0011774F">
        <w:rPr>
          <w:rFonts w:ascii="Arial" w:hAnsi="Arial"/>
        </w:rPr>
        <w:t xml:space="preserve"> 441 with confirmed STEMI included in analysis</w:t>
      </w:r>
    </w:p>
    <w:p w14:paraId="636D9736" w14:textId="77777777" w:rsidR="0011774F" w:rsidRPr="0011774F" w:rsidRDefault="0011774F" w:rsidP="0011774F">
      <w:pPr>
        <w:pStyle w:val="ListParagraph"/>
        <w:numPr>
          <w:ilvl w:val="0"/>
          <w:numId w:val="14"/>
        </w:numPr>
        <w:jc w:val="both"/>
        <w:rPr>
          <w:rFonts w:ascii="Arial" w:hAnsi="Arial"/>
        </w:rPr>
      </w:pPr>
      <w:r w:rsidRPr="0011774F">
        <w:rPr>
          <w:rFonts w:ascii="Arial" w:hAnsi="Arial"/>
        </w:rPr>
        <w:t>Primary Outcomes:</w:t>
      </w:r>
    </w:p>
    <w:p w14:paraId="7E4EF178" w14:textId="77777777" w:rsidR="0011774F" w:rsidRPr="0011774F" w:rsidRDefault="0011774F" w:rsidP="0011774F">
      <w:pPr>
        <w:pStyle w:val="ListParagraph"/>
        <w:numPr>
          <w:ilvl w:val="1"/>
          <w:numId w:val="14"/>
        </w:numPr>
        <w:jc w:val="both"/>
        <w:rPr>
          <w:rFonts w:ascii="Arial" w:hAnsi="Arial"/>
        </w:rPr>
      </w:pPr>
      <w:r w:rsidRPr="0011774F">
        <w:rPr>
          <w:rFonts w:ascii="Arial" w:hAnsi="Arial"/>
        </w:rPr>
        <w:t xml:space="preserve">Mean Peak Troponin I: 57.4 mcg/L (Oxygen Group) </w:t>
      </w:r>
      <w:proofErr w:type="spellStart"/>
      <w:r w:rsidRPr="0011774F">
        <w:rPr>
          <w:rFonts w:ascii="Arial" w:hAnsi="Arial"/>
        </w:rPr>
        <w:t>vs</w:t>
      </w:r>
      <w:proofErr w:type="spellEnd"/>
      <w:r w:rsidRPr="0011774F">
        <w:rPr>
          <w:rFonts w:ascii="Arial" w:hAnsi="Arial"/>
        </w:rPr>
        <w:t xml:space="preserve"> 48.0 mcg/L (No Oxygen Group) [p = 0.18]</w:t>
      </w:r>
    </w:p>
    <w:p w14:paraId="3592764A" w14:textId="77777777" w:rsidR="0011774F" w:rsidRPr="0011774F" w:rsidRDefault="0011774F" w:rsidP="0011774F">
      <w:pPr>
        <w:pStyle w:val="ListParagraph"/>
        <w:numPr>
          <w:ilvl w:val="1"/>
          <w:numId w:val="14"/>
        </w:numPr>
        <w:jc w:val="both"/>
        <w:rPr>
          <w:rFonts w:ascii="Arial" w:hAnsi="Arial"/>
        </w:rPr>
      </w:pPr>
      <w:r w:rsidRPr="0011774F">
        <w:rPr>
          <w:rFonts w:ascii="Arial" w:hAnsi="Arial"/>
        </w:rPr>
        <w:t xml:space="preserve">Mean Peak CK: 1948 U/L (Oxygen Group) </w:t>
      </w:r>
      <w:proofErr w:type="spellStart"/>
      <w:r w:rsidRPr="0011774F">
        <w:rPr>
          <w:rFonts w:ascii="Arial" w:hAnsi="Arial"/>
        </w:rPr>
        <w:t>vs</w:t>
      </w:r>
      <w:proofErr w:type="spellEnd"/>
      <w:r w:rsidRPr="0011774F">
        <w:rPr>
          <w:rFonts w:ascii="Arial" w:hAnsi="Arial"/>
        </w:rPr>
        <w:t xml:space="preserve"> 1543 U/L (No Oxygen Group) [p = 0.01]</w:t>
      </w:r>
    </w:p>
    <w:p w14:paraId="4ED0CBB9" w14:textId="77777777" w:rsidR="0011774F" w:rsidRPr="0011774F" w:rsidRDefault="0011774F" w:rsidP="0011774F">
      <w:pPr>
        <w:pStyle w:val="ListParagraph"/>
        <w:numPr>
          <w:ilvl w:val="0"/>
          <w:numId w:val="14"/>
        </w:numPr>
        <w:jc w:val="both"/>
        <w:rPr>
          <w:rFonts w:ascii="Arial" w:hAnsi="Arial"/>
        </w:rPr>
      </w:pPr>
      <w:r w:rsidRPr="0011774F">
        <w:rPr>
          <w:rFonts w:ascii="Arial" w:hAnsi="Arial"/>
        </w:rPr>
        <w:t>Secondary Outcomes:</w:t>
      </w:r>
    </w:p>
    <w:p w14:paraId="3B24660D" w14:textId="77777777" w:rsidR="0011774F" w:rsidRPr="0011774F" w:rsidRDefault="0011774F" w:rsidP="0011774F">
      <w:pPr>
        <w:pStyle w:val="ListParagraph"/>
        <w:numPr>
          <w:ilvl w:val="1"/>
          <w:numId w:val="14"/>
        </w:numPr>
        <w:jc w:val="both"/>
        <w:rPr>
          <w:rFonts w:ascii="Arial" w:hAnsi="Arial"/>
        </w:rPr>
      </w:pPr>
      <w:r w:rsidRPr="0011774F">
        <w:rPr>
          <w:rFonts w:ascii="Arial" w:hAnsi="Arial"/>
        </w:rPr>
        <w:t xml:space="preserve">Mortality at Hospital Discharge: 1.8% (Oxygen Group) </w:t>
      </w:r>
      <w:proofErr w:type="spellStart"/>
      <w:r w:rsidRPr="0011774F">
        <w:rPr>
          <w:rFonts w:ascii="Arial" w:hAnsi="Arial"/>
        </w:rPr>
        <w:t>vs</w:t>
      </w:r>
      <w:proofErr w:type="spellEnd"/>
      <w:r w:rsidRPr="0011774F">
        <w:rPr>
          <w:rFonts w:ascii="Arial" w:hAnsi="Arial"/>
        </w:rPr>
        <w:t xml:space="preserve"> 4.5% (No Oxygen Group) [p = 0.11]</w:t>
      </w:r>
    </w:p>
    <w:p w14:paraId="7E6BE57F" w14:textId="77777777" w:rsidR="0011774F" w:rsidRPr="0011774F" w:rsidRDefault="0011774F" w:rsidP="0011774F">
      <w:pPr>
        <w:pStyle w:val="ListParagraph"/>
        <w:numPr>
          <w:ilvl w:val="1"/>
          <w:numId w:val="14"/>
        </w:numPr>
        <w:jc w:val="both"/>
        <w:rPr>
          <w:rFonts w:ascii="Arial" w:hAnsi="Arial"/>
        </w:rPr>
      </w:pPr>
      <w:r w:rsidRPr="0011774F">
        <w:rPr>
          <w:rFonts w:ascii="Arial" w:hAnsi="Arial"/>
        </w:rPr>
        <w:t xml:space="preserve">In-Hospital Recurrent MI: 5.5% (Oxygen Group) </w:t>
      </w:r>
      <w:proofErr w:type="spellStart"/>
      <w:r w:rsidRPr="0011774F">
        <w:rPr>
          <w:rFonts w:ascii="Arial" w:hAnsi="Arial"/>
        </w:rPr>
        <w:t>vs</w:t>
      </w:r>
      <w:proofErr w:type="spellEnd"/>
      <w:r w:rsidRPr="0011774F">
        <w:rPr>
          <w:rFonts w:ascii="Arial" w:hAnsi="Arial"/>
        </w:rPr>
        <w:t xml:space="preserve"> 0.9% (No Oxygen Group) [p = 0.006]</w:t>
      </w:r>
    </w:p>
    <w:p w14:paraId="0C50451B" w14:textId="77777777" w:rsidR="0011774F" w:rsidRPr="0011774F" w:rsidRDefault="0011774F" w:rsidP="0011774F">
      <w:pPr>
        <w:pStyle w:val="ListParagraph"/>
        <w:numPr>
          <w:ilvl w:val="1"/>
          <w:numId w:val="14"/>
        </w:numPr>
        <w:jc w:val="both"/>
        <w:rPr>
          <w:rFonts w:ascii="Arial" w:hAnsi="Arial"/>
        </w:rPr>
      </w:pPr>
      <w:r w:rsidRPr="0011774F">
        <w:rPr>
          <w:rFonts w:ascii="Arial" w:hAnsi="Arial"/>
        </w:rPr>
        <w:t xml:space="preserve">In-Hospital Cardiac Arrhythmias: 40.4% (Oxygen Group) </w:t>
      </w:r>
      <w:proofErr w:type="spellStart"/>
      <w:r w:rsidRPr="0011774F">
        <w:rPr>
          <w:rFonts w:ascii="Arial" w:hAnsi="Arial"/>
        </w:rPr>
        <w:t>vs</w:t>
      </w:r>
      <w:proofErr w:type="spellEnd"/>
      <w:r w:rsidRPr="0011774F">
        <w:rPr>
          <w:rFonts w:ascii="Arial" w:hAnsi="Arial"/>
        </w:rPr>
        <w:t xml:space="preserve"> 31.4% (No Oxygen Group) [p = 0.05]</w:t>
      </w:r>
    </w:p>
    <w:p w14:paraId="7E77DBF8" w14:textId="77777777" w:rsidR="0011774F" w:rsidRPr="0011774F" w:rsidRDefault="0011774F" w:rsidP="0011774F">
      <w:pPr>
        <w:pStyle w:val="ListParagraph"/>
        <w:numPr>
          <w:ilvl w:val="1"/>
          <w:numId w:val="14"/>
        </w:numPr>
        <w:jc w:val="both"/>
        <w:rPr>
          <w:rFonts w:ascii="Arial" w:hAnsi="Arial"/>
        </w:rPr>
      </w:pPr>
      <w:r w:rsidRPr="0011774F">
        <w:rPr>
          <w:rFonts w:ascii="Arial" w:hAnsi="Arial"/>
        </w:rPr>
        <w:t>CMR performed on 139 patients (32%) at 6 months</w:t>
      </w:r>
    </w:p>
    <w:p w14:paraId="573EBE04" w14:textId="77777777" w:rsidR="0011774F" w:rsidRPr="0011774F" w:rsidRDefault="0011774F" w:rsidP="0011774F">
      <w:pPr>
        <w:pStyle w:val="ListParagraph"/>
        <w:numPr>
          <w:ilvl w:val="1"/>
          <w:numId w:val="14"/>
        </w:numPr>
        <w:jc w:val="both"/>
        <w:rPr>
          <w:rFonts w:ascii="Arial" w:hAnsi="Arial"/>
        </w:rPr>
      </w:pPr>
      <w:r w:rsidRPr="0011774F">
        <w:rPr>
          <w:rFonts w:ascii="Arial" w:hAnsi="Arial"/>
        </w:rPr>
        <w:t xml:space="preserve">Median Infarct Size: 20.3g (Oxygen Group) </w:t>
      </w:r>
      <w:proofErr w:type="spellStart"/>
      <w:r w:rsidRPr="0011774F">
        <w:rPr>
          <w:rFonts w:ascii="Arial" w:hAnsi="Arial"/>
        </w:rPr>
        <w:t>vs</w:t>
      </w:r>
      <w:proofErr w:type="spellEnd"/>
      <w:r w:rsidRPr="0011774F">
        <w:rPr>
          <w:rFonts w:ascii="Arial" w:hAnsi="Arial"/>
        </w:rPr>
        <w:t xml:space="preserve"> 13.1g (No Oxygen Group) [p = 0.04] </w:t>
      </w:r>
      <w:r w:rsidRPr="0011774F">
        <w:rPr>
          <w:rFonts w:ascii="Arial" w:hAnsi="Arial"/>
        </w:rPr>
        <w:sym w:font="Wingdings" w:char="F0E0"/>
      </w:r>
      <w:r w:rsidRPr="0011774F">
        <w:rPr>
          <w:rFonts w:ascii="Arial" w:hAnsi="Arial"/>
        </w:rPr>
        <w:t xml:space="preserve"> Expressed as proportion of left ventricular mass = 12.6% </w:t>
      </w:r>
      <w:proofErr w:type="spellStart"/>
      <w:r w:rsidRPr="0011774F">
        <w:rPr>
          <w:rFonts w:ascii="Arial" w:hAnsi="Arial"/>
        </w:rPr>
        <w:t>vs</w:t>
      </w:r>
      <w:proofErr w:type="spellEnd"/>
      <w:r w:rsidRPr="0011774F">
        <w:rPr>
          <w:rFonts w:ascii="Arial" w:hAnsi="Arial"/>
        </w:rPr>
        <w:t xml:space="preserve"> 9.0% respectively [p = 0.08]</w:t>
      </w:r>
    </w:p>
    <w:p w14:paraId="1D0C8249" w14:textId="77777777" w:rsidR="0011774F" w:rsidRPr="0011774F" w:rsidRDefault="0011774F" w:rsidP="0011774F">
      <w:pPr>
        <w:jc w:val="both"/>
        <w:rPr>
          <w:rFonts w:ascii="Arial" w:hAnsi="Arial"/>
        </w:rPr>
      </w:pPr>
    </w:p>
    <w:p w14:paraId="03EEF467" w14:textId="77777777" w:rsidR="0011774F" w:rsidRPr="0011774F" w:rsidRDefault="0011774F" w:rsidP="0011774F">
      <w:pPr>
        <w:jc w:val="both"/>
        <w:rPr>
          <w:rFonts w:ascii="Arial" w:hAnsi="Arial"/>
          <w:b/>
        </w:rPr>
      </w:pPr>
      <w:r w:rsidRPr="0011774F">
        <w:rPr>
          <w:rFonts w:ascii="Arial" w:hAnsi="Arial"/>
          <w:b/>
        </w:rPr>
        <w:t>Limitations:</w:t>
      </w:r>
    </w:p>
    <w:p w14:paraId="0122CAA5" w14:textId="77777777" w:rsidR="0011774F" w:rsidRPr="0011774F" w:rsidRDefault="0011774F" w:rsidP="0011774F">
      <w:pPr>
        <w:pStyle w:val="ListParagraph"/>
        <w:numPr>
          <w:ilvl w:val="0"/>
          <w:numId w:val="16"/>
        </w:numPr>
        <w:jc w:val="both"/>
        <w:rPr>
          <w:rFonts w:ascii="Arial" w:hAnsi="Arial"/>
        </w:rPr>
      </w:pPr>
      <w:r w:rsidRPr="0011774F">
        <w:rPr>
          <w:rFonts w:ascii="Arial" w:hAnsi="Arial"/>
        </w:rPr>
        <w:t>This study was not powered for clinical endpoints (i.e. in-hospital recurrent myocardial infarctions, major cardiac arrhythmias, and mortality) but instead looked at surrogate cardiac biomarker and LV infarct size</w:t>
      </w:r>
    </w:p>
    <w:p w14:paraId="2EC4CA66" w14:textId="77777777" w:rsidR="0011774F" w:rsidRPr="0011774F" w:rsidRDefault="0011774F" w:rsidP="0011774F">
      <w:pPr>
        <w:pStyle w:val="ListParagraph"/>
        <w:numPr>
          <w:ilvl w:val="0"/>
          <w:numId w:val="11"/>
        </w:numPr>
        <w:jc w:val="both"/>
        <w:rPr>
          <w:rFonts w:ascii="Arial" w:hAnsi="Arial"/>
        </w:rPr>
      </w:pPr>
      <w:r w:rsidRPr="0011774F">
        <w:rPr>
          <w:rFonts w:ascii="Arial" w:hAnsi="Arial"/>
        </w:rPr>
        <w:t>Treatment allocation not blinded to paramedics, patients or in-hospital cardiology teams, but the but 6 month follow up coordinator, statistician, and investigators undertaking data analysis were masked to treatment assignment</w:t>
      </w:r>
    </w:p>
    <w:p w14:paraId="4E957635" w14:textId="77777777" w:rsidR="0011774F" w:rsidRPr="0011774F" w:rsidRDefault="0011774F" w:rsidP="0011774F">
      <w:pPr>
        <w:pStyle w:val="ListParagraph"/>
        <w:numPr>
          <w:ilvl w:val="0"/>
          <w:numId w:val="16"/>
        </w:numPr>
        <w:jc w:val="both"/>
        <w:rPr>
          <w:rFonts w:ascii="Arial" w:hAnsi="Arial"/>
        </w:rPr>
      </w:pPr>
      <w:r w:rsidRPr="0011774F">
        <w:rPr>
          <w:rFonts w:ascii="Arial" w:hAnsi="Arial"/>
        </w:rPr>
        <w:t>There was a very low mortality rate in this trial.</w:t>
      </w:r>
    </w:p>
    <w:p w14:paraId="56E4BBB6" w14:textId="77777777" w:rsidR="0011774F" w:rsidRPr="0011774F" w:rsidRDefault="0011774F" w:rsidP="0011774F">
      <w:pPr>
        <w:pStyle w:val="ListParagraph"/>
        <w:numPr>
          <w:ilvl w:val="0"/>
          <w:numId w:val="16"/>
        </w:numPr>
        <w:jc w:val="both"/>
        <w:rPr>
          <w:rFonts w:ascii="Arial" w:hAnsi="Arial"/>
        </w:rPr>
      </w:pPr>
      <w:r w:rsidRPr="0011774F">
        <w:rPr>
          <w:rFonts w:ascii="Arial" w:hAnsi="Arial"/>
        </w:rPr>
        <w:t>There were a lot of patients enrolled in the pre-hospital setting, who were excluded later by physicians which could cause a selection bias</w:t>
      </w:r>
    </w:p>
    <w:p w14:paraId="20021F38" w14:textId="77777777" w:rsidR="0011774F" w:rsidRPr="0011774F" w:rsidRDefault="0011774F" w:rsidP="0011774F">
      <w:pPr>
        <w:pStyle w:val="ListParagraph"/>
        <w:numPr>
          <w:ilvl w:val="0"/>
          <w:numId w:val="16"/>
        </w:numPr>
        <w:jc w:val="both"/>
        <w:rPr>
          <w:rFonts w:ascii="Arial" w:hAnsi="Arial"/>
        </w:rPr>
      </w:pPr>
      <w:r w:rsidRPr="0011774F">
        <w:rPr>
          <w:rFonts w:ascii="Arial" w:hAnsi="Arial"/>
        </w:rPr>
        <w:t>At 6-months approximately 1/3 of randomized patients had cardiac MRI, and this was due to contraindications to MRI, and availability at a single center site making it difficult for patients to travel</w:t>
      </w:r>
    </w:p>
    <w:p w14:paraId="0C74629E" w14:textId="77777777" w:rsidR="0011774F" w:rsidRPr="0011774F" w:rsidRDefault="0011774F" w:rsidP="0011774F">
      <w:pPr>
        <w:pStyle w:val="ListParagraph"/>
        <w:numPr>
          <w:ilvl w:val="0"/>
          <w:numId w:val="16"/>
        </w:numPr>
        <w:jc w:val="both"/>
        <w:rPr>
          <w:rFonts w:ascii="Arial" w:hAnsi="Arial"/>
        </w:rPr>
      </w:pPr>
      <w:r w:rsidRPr="0011774F">
        <w:rPr>
          <w:rFonts w:ascii="Arial" w:hAnsi="Arial"/>
        </w:rPr>
        <w:t>There was a portion of the no oxygen arm that did receive oxygen therapy (7.7%), which may dilute the differences quoted in this study.</w:t>
      </w:r>
    </w:p>
    <w:p w14:paraId="2D85EA63" w14:textId="77777777" w:rsidR="0011774F" w:rsidRPr="0011774F" w:rsidRDefault="0011774F" w:rsidP="0011774F">
      <w:pPr>
        <w:jc w:val="both"/>
        <w:rPr>
          <w:rFonts w:ascii="Arial" w:hAnsi="Arial"/>
          <w:b/>
        </w:rPr>
      </w:pPr>
    </w:p>
    <w:p w14:paraId="057DA6CB" w14:textId="77777777" w:rsidR="0011774F" w:rsidRPr="0011774F" w:rsidRDefault="0011774F" w:rsidP="0011774F">
      <w:pPr>
        <w:jc w:val="both"/>
        <w:rPr>
          <w:rFonts w:ascii="Arial" w:hAnsi="Arial"/>
          <w:b/>
        </w:rPr>
      </w:pPr>
      <w:r w:rsidRPr="0011774F">
        <w:rPr>
          <w:rFonts w:ascii="Arial" w:hAnsi="Arial"/>
          <w:b/>
        </w:rPr>
        <w:t>Discussion:</w:t>
      </w:r>
    </w:p>
    <w:p w14:paraId="40747085" w14:textId="77777777" w:rsidR="0011774F" w:rsidRPr="0011774F" w:rsidRDefault="0011774F" w:rsidP="0011774F">
      <w:pPr>
        <w:pStyle w:val="ListParagraph"/>
        <w:numPr>
          <w:ilvl w:val="0"/>
          <w:numId w:val="15"/>
        </w:numPr>
        <w:jc w:val="both"/>
        <w:rPr>
          <w:rFonts w:ascii="Arial" w:hAnsi="Arial"/>
        </w:rPr>
      </w:pPr>
      <w:r w:rsidRPr="0011774F">
        <w:rPr>
          <w:rFonts w:ascii="Arial" w:hAnsi="Arial"/>
        </w:rPr>
        <w:t xml:space="preserve">Many believe that routine administration of supplemental oxygen in </w:t>
      </w:r>
      <w:proofErr w:type="spellStart"/>
      <w:r w:rsidRPr="0011774F">
        <w:rPr>
          <w:rFonts w:ascii="Arial" w:hAnsi="Arial"/>
        </w:rPr>
        <w:t>normoxic</w:t>
      </w:r>
      <w:proofErr w:type="spellEnd"/>
      <w:r w:rsidRPr="0011774F">
        <w:rPr>
          <w:rFonts w:ascii="Arial" w:hAnsi="Arial"/>
        </w:rPr>
        <w:t xml:space="preserve"> patients with STEMI reduces psychological and physiological stresses, but in this study there was no difference in chest pain scores or the requirement for additional opioid analgesics.</w:t>
      </w:r>
    </w:p>
    <w:p w14:paraId="4E0D6FB0" w14:textId="77777777" w:rsidR="0011774F" w:rsidRPr="0011774F" w:rsidRDefault="0011774F" w:rsidP="0011774F">
      <w:pPr>
        <w:pStyle w:val="ListParagraph"/>
        <w:numPr>
          <w:ilvl w:val="0"/>
          <w:numId w:val="15"/>
        </w:numPr>
        <w:jc w:val="both"/>
        <w:rPr>
          <w:rFonts w:ascii="Arial" w:hAnsi="Arial"/>
        </w:rPr>
      </w:pPr>
      <w:r w:rsidRPr="0011774F">
        <w:rPr>
          <w:rFonts w:ascii="Arial" w:hAnsi="Arial"/>
        </w:rPr>
        <w:t>Only 7.7% of patients in this study allocated to the no oxygen arm required oxygen by the time they arrived to the catheterization lab.</w:t>
      </w:r>
    </w:p>
    <w:p w14:paraId="748296D0" w14:textId="77777777" w:rsidR="0011774F" w:rsidRPr="0011774F" w:rsidRDefault="0011774F" w:rsidP="0011774F">
      <w:pPr>
        <w:pStyle w:val="ListParagraph"/>
        <w:numPr>
          <w:ilvl w:val="0"/>
          <w:numId w:val="15"/>
        </w:numPr>
        <w:jc w:val="both"/>
        <w:rPr>
          <w:rFonts w:ascii="Arial" w:hAnsi="Arial"/>
        </w:rPr>
      </w:pPr>
      <w:r w:rsidRPr="0011774F">
        <w:rPr>
          <w:rFonts w:ascii="Arial" w:hAnsi="Arial"/>
        </w:rPr>
        <w:t>This study was also not designed to assess the impact of lower concentrations of supplemental oxygen (i.e. &lt;8L/min)</w:t>
      </w:r>
    </w:p>
    <w:p w14:paraId="50E0AEA2" w14:textId="77777777" w:rsidR="0011774F" w:rsidRPr="0011774F" w:rsidRDefault="0011774F" w:rsidP="0011774F">
      <w:pPr>
        <w:pStyle w:val="ListParagraph"/>
        <w:numPr>
          <w:ilvl w:val="0"/>
          <w:numId w:val="15"/>
        </w:numPr>
        <w:jc w:val="both"/>
        <w:rPr>
          <w:rFonts w:ascii="Arial" w:hAnsi="Arial"/>
        </w:rPr>
      </w:pPr>
      <w:r w:rsidRPr="0011774F">
        <w:rPr>
          <w:rFonts w:ascii="Arial" w:hAnsi="Arial"/>
        </w:rPr>
        <w:t xml:space="preserve">It is important to remember that oxygen is a drug, and just like any drug we prescribe to patients it has possible significant side effects. Unfortunately, to date there is a paucity of clinical trial data to support routine use of supplemental oxygen in </w:t>
      </w:r>
      <w:proofErr w:type="spellStart"/>
      <w:r w:rsidRPr="0011774F">
        <w:rPr>
          <w:rFonts w:ascii="Arial" w:hAnsi="Arial"/>
        </w:rPr>
        <w:t>normoxemic</w:t>
      </w:r>
      <w:proofErr w:type="spellEnd"/>
      <w:r w:rsidRPr="0011774F">
        <w:rPr>
          <w:rFonts w:ascii="Arial" w:hAnsi="Arial"/>
        </w:rPr>
        <w:t xml:space="preserve"> patients with STEMI to help with guidance.</w:t>
      </w:r>
    </w:p>
    <w:p w14:paraId="56986D78" w14:textId="77777777" w:rsidR="0011774F" w:rsidRPr="0011774F" w:rsidRDefault="0011774F" w:rsidP="0011774F">
      <w:pPr>
        <w:jc w:val="both"/>
        <w:rPr>
          <w:rFonts w:ascii="Arial" w:hAnsi="Arial"/>
        </w:rPr>
      </w:pPr>
    </w:p>
    <w:p w14:paraId="3ECBA66D" w14:textId="60B7BE1F" w:rsidR="0011774F" w:rsidRPr="0011774F" w:rsidRDefault="0011774F" w:rsidP="0011774F">
      <w:pPr>
        <w:jc w:val="both"/>
        <w:rPr>
          <w:rFonts w:ascii="Arial" w:hAnsi="Arial"/>
        </w:rPr>
      </w:pPr>
      <w:r w:rsidRPr="0011774F">
        <w:rPr>
          <w:rFonts w:ascii="Arial" w:hAnsi="Arial"/>
          <w:b/>
        </w:rPr>
        <w:t xml:space="preserve">Study Conclusion: </w:t>
      </w:r>
      <w:r w:rsidRPr="0011774F">
        <w:rPr>
          <w:rFonts w:ascii="Arial" w:hAnsi="Arial"/>
        </w:rPr>
        <w:t>This study does not demonstrate any significant benefit of routine use of supplemental oxygen therapy for reducing myocardial infarct size, improving patient hemodynamics, or alleviating symptoms.</w:t>
      </w:r>
    </w:p>
    <w:p w14:paraId="25BC7E7D" w14:textId="77777777" w:rsidR="0011774F" w:rsidRPr="0011774F" w:rsidRDefault="0011774F" w:rsidP="0011774F">
      <w:pPr>
        <w:jc w:val="both"/>
        <w:rPr>
          <w:rFonts w:ascii="Arial" w:hAnsi="Arial"/>
          <w:b/>
        </w:rPr>
      </w:pPr>
    </w:p>
    <w:p w14:paraId="4B4D418C" w14:textId="77777777" w:rsidR="0011774F" w:rsidRPr="0011774F" w:rsidRDefault="0011774F" w:rsidP="0011774F">
      <w:pPr>
        <w:widowControl w:val="0"/>
        <w:autoSpaceDE w:val="0"/>
        <w:autoSpaceDN w:val="0"/>
        <w:adjustRightInd w:val="0"/>
        <w:rPr>
          <w:rStyle w:val="Hyperlink"/>
          <w:rFonts w:ascii="Arial" w:hAnsi="Arial"/>
        </w:rPr>
      </w:pPr>
      <w:r w:rsidRPr="0011774F">
        <w:rPr>
          <w:rFonts w:ascii="Arial" w:hAnsi="Arial"/>
          <w:b/>
        </w:rPr>
        <w:t>Stay Tuned for DETO2X Trial:</w:t>
      </w:r>
      <w:r w:rsidRPr="0011774F">
        <w:rPr>
          <w:rFonts w:ascii="Arial" w:hAnsi="Arial"/>
        </w:rPr>
        <w:t xml:space="preserve"> </w:t>
      </w:r>
      <w:hyperlink r:id="rId7" w:history="1">
        <w:r w:rsidRPr="0011774F">
          <w:rPr>
            <w:rStyle w:val="Hyperlink"/>
            <w:rFonts w:ascii="Arial" w:hAnsi="Arial"/>
          </w:rPr>
          <w:t>http://www.deto2x.se/english/</w:t>
        </w:r>
      </w:hyperlink>
      <w:r w:rsidRPr="0011774F">
        <w:rPr>
          <w:rStyle w:val="Hyperlink"/>
          <w:rFonts w:ascii="Arial" w:hAnsi="Arial"/>
        </w:rPr>
        <w:t xml:space="preserve"> </w:t>
      </w:r>
    </w:p>
    <w:p w14:paraId="6DD88447" w14:textId="77777777" w:rsidR="0011774F" w:rsidRPr="0011774F" w:rsidRDefault="0011774F" w:rsidP="0011774F">
      <w:pPr>
        <w:widowControl w:val="0"/>
        <w:autoSpaceDE w:val="0"/>
        <w:autoSpaceDN w:val="0"/>
        <w:adjustRightInd w:val="0"/>
        <w:rPr>
          <w:rStyle w:val="Hyperlink"/>
          <w:rFonts w:ascii="Arial" w:hAnsi="Arial"/>
        </w:rPr>
      </w:pPr>
    </w:p>
    <w:p w14:paraId="265791A1" w14:textId="77777777" w:rsidR="0011774F" w:rsidRPr="0011774F" w:rsidRDefault="0011774F" w:rsidP="0011774F">
      <w:pPr>
        <w:widowControl w:val="0"/>
        <w:autoSpaceDE w:val="0"/>
        <w:autoSpaceDN w:val="0"/>
        <w:adjustRightInd w:val="0"/>
        <w:jc w:val="both"/>
        <w:rPr>
          <w:rFonts w:ascii="Arial" w:hAnsi="Arial" w:cs="Helvetica Neue"/>
          <w:color w:val="343434"/>
        </w:rPr>
      </w:pPr>
      <w:r w:rsidRPr="0011774F">
        <w:rPr>
          <w:rFonts w:ascii="Arial" w:hAnsi="Arial" w:cs="Helvetica Neue"/>
          <w:color w:val="343434"/>
        </w:rPr>
        <w:t>The DETO</w:t>
      </w:r>
      <w:r w:rsidRPr="0011774F">
        <w:rPr>
          <w:rFonts w:ascii="Noteworthy Bold" w:hAnsi="Noteworthy Bold" w:cs="Noteworthy Bold"/>
          <w:color w:val="343434"/>
        </w:rPr>
        <w:t>₂</w:t>
      </w:r>
      <w:r w:rsidRPr="0011774F">
        <w:rPr>
          <w:rFonts w:ascii="Arial" w:hAnsi="Arial" w:cs="Helvetica Neue"/>
          <w:color w:val="343434"/>
        </w:rPr>
        <w:t xml:space="preserve">X-AMI trial is a RCT designed and powered to evaluate effects of oxygen in acute cardiac ischemia by looking at hard endpoints (i.e. morbidity &amp; mortality) as well as surrogate endpoints using modern biochemistry, angiographic and imaging techniques.  The study design and a description of a 3-months pilot study </w:t>
      </w:r>
      <w:proofErr w:type="gramStart"/>
      <w:r w:rsidRPr="0011774F">
        <w:rPr>
          <w:rFonts w:ascii="Arial" w:hAnsi="Arial" w:cs="Helvetica Neue"/>
          <w:color w:val="343434"/>
        </w:rPr>
        <w:t>is</w:t>
      </w:r>
      <w:proofErr w:type="gramEnd"/>
      <w:r w:rsidRPr="0011774F">
        <w:rPr>
          <w:rFonts w:ascii="Arial" w:hAnsi="Arial" w:cs="Helvetica Neue"/>
          <w:color w:val="343434"/>
        </w:rPr>
        <w:t xml:space="preserve"> published </w:t>
      </w:r>
      <w:r w:rsidRPr="0011774F">
        <w:rPr>
          <w:rFonts w:ascii="Arial" w:hAnsi="Arial" w:cs="Helvetica Neue"/>
        </w:rPr>
        <w:t>in the </w:t>
      </w:r>
      <w:hyperlink r:id="rId8" w:history="1">
        <w:r w:rsidRPr="0011774F">
          <w:rPr>
            <w:rStyle w:val="Hyperlink"/>
            <w:rFonts w:ascii="Arial" w:hAnsi="Arial" w:cs="Helvetica Neue"/>
          </w:rPr>
          <w:t>American Heart Journal</w:t>
        </w:r>
      </w:hyperlink>
      <w:r w:rsidRPr="0011774F">
        <w:rPr>
          <w:rFonts w:ascii="Arial" w:hAnsi="Arial" w:cs="Helvetica Neue"/>
        </w:rPr>
        <w:t xml:space="preserve"> and </w:t>
      </w:r>
      <w:hyperlink r:id="rId9" w:history="1">
        <w:r w:rsidRPr="0011774F">
          <w:rPr>
            <w:rStyle w:val="Hyperlink"/>
            <w:rFonts w:ascii="Arial" w:hAnsi="Arial" w:cs="Helvetica Neue"/>
          </w:rPr>
          <w:t>clinicaltrials.gov (NCT01787110).</w:t>
        </w:r>
      </w:hyperlink>
    </w:p>
    <w:p w14:paraId="087A8E74" w14:textId="77777777" w:rsidR="0011774F" w:rsidRPr="0011774F" w:rsidRDefault="0011774F" w:rsidP="0011774F">
      <w:pPr>
        <w:jc w:val="both"/>
        <w:rPr>
          <w:rFonts w:ascii="Arial" w:hAnsi="Arial"/>
        </w:rPr>
      </w:pPr>
    </w:p>
    <w:p w14:paraId="66B9C95F" w14:textId="2032BB27" w:rsidR="0011774F" w:rsidRPr="0011774F" w:rsidRDefault="0011774F" w:rsidP="0011774F">
      <w:pPr>
        <w:jc w:val="both"/>
        <w:rPr>
          <w:rFonts w:ascii="Arial" w:hAnsi="Arial"/>
        </w:rPr>
      </w:pPr>
      <w:r w:rsidRPr="0011774F">
        <w:rPr>
          <w:rFonts w:ascii="Arial" w:hAnsi="Arial"/>
          <w:b/>
        </w:rPr>
        <w:t xml:space="preserve">Clinical </w:t>
      </w:r>
      <w:r w:rsidR="00893DF5">
        <w:rPr>
          <w:rFonts w:ascii="Arial" w:hAnsi="Arial"/>
          <w:b/>
        </w:rPr>
        <w:t>Take Home Point</w:t>
      </w:r>
      <w:r w:rsidRPr="0011774F">
        <w:rPr>
          <w:rFonts w:ascii="Arial" w:hAnsi="Arial"/>
          <w:b/>
        </w:rPr>
        <w:t xml:space="preserve">: </w:t>
      </w:r>
      <w:r w:rsidRPr="0011774F">
        <w:rPr>
          <w:rFonts w:ascii="Arial" w:hAnsi="Arial"/>
        </w:rPr>
        <w:t>This study does not demonstrate any significant benefit of routine use of supplemental oxygen therapy for reducing myocardial infarct size, improving patient hemodynamics, or alleviating symptoms, but we still need some studies with clinical endpoints before changing practice.</w:t>
      </w:r>
    </w:p>
    <w:p w14:paraId="5A1BF7F8" w14:textId="77777777" w:rsidR="001B4FCC" w:rsidRPr="0011774F" w:rsidRDefault="001B4FCC">
      <w:pPr>
        <w:rPr>
          <w:rFonts w:ascii="Arial" w:hAnsi="Arial"/>
        </w:rPr>
      </w:pPr>
    </w:p>
    <w:p w14:paraId="1C9C1E32" w14:textId="77777777" w:rsidR="001B4FCC" w:rsidRDefault="001B4FCC">
      <w:pPr>
        <w:rPr>
          <w:rFonts w:ascii="Arial" w:hAnsi="Arial"/>
        </w:rPr>
      </w:pPr>
    </w:p>
    <w:p w14:paraId="2D125868" w14:textId="77777777" w:rsidR="00893DF5" w:rsidRPr="00893DF5" w:rsidRDefault="001B4FCC" w:rsidP="00893DF5">
      <w:pPr>
        <w:jc w:val="both"/>
        <w:rPr>
          <w:rFonts w:ascii="Arial" w:hAnsi="Arial"/>
          <w:b/>
        </w:rPr>
      </w:pPr>
      <w:r w:rsidRPr="00893DF5">
        <w:rPr>
          <w:rFonts w:ascii="Arial" w:hAnsi="Arial" w:cs="Arial"/>
          <w:b/>
        </w:rPr>
        <w:t xml:space="preserve">Topic #2: </w:t>
      </w:r>
      <w:r w:rsidR="0011774F" w:rsidRPr="00893DF5">
        <w:rPr>
          <w:rFonts w:ascii="Arial" w:hAnsi="Arial" w:cs="Arial"/>
          <w:b/>
        </w:rPr>
        <w:t>The FLORALI Trial</w:t>
      </w:r>
      <w:r w:rsidRPr="00893DF5">
        <w:rPr>
          <w:rFonts w:ascii="Arial" w:hAnsi="Arial" w:cs="Arial"/>
          <w:b/>
        </w:rPr>
        <w:t xml:space="preserve">: </w:t>
      </w:r>
      <w:r w:rsidR="00893DF5" w:rsidRPr="00893DF5">
        <w:rPr>
          <w:rFonts w:ascii="Arial" w:hAnsi="Arial"/>
          <w:b/>
        </w:rPr>
        <w:t>High-Flow Oxygen Through Nasal Cannula in Acute Hypoxemic Respiratory Failure</w:t>
      </w:r>
    </w:p>
    <w:p w14:paraId="50E507E9" w14:textId="5C243D27" w:rsidR="001B4FCC" w:rsidRPr="001B4FCC" w:rsidRDefault="001B4FCC" w:rsidP="001B4FCC">
      <w:pPr>
        <w:jc w:val="both"/>
        <w:rPr>
          <w:rFonts w:ascii="Arial" w:hAnsi="Arial" w:cs="Arial"/>
          <w:b/>
        </w:rPr>
      </w:pPr>
    </w:p>
    <w:p w14:paraId="7D6D4B82" w14:textId="77777777" w:rsidR="001B4FCC" w:rsidRPr="005E6869" w:rsidRDefault="001B4FCC" w:rsidP="001B4FCC">
      <w:pPr>
        <w:jc w:val="both"/>
        <w:rPr>
          <w:rFonts w:ascii="Arial" w:hAnsi="Arial" w:cs="Arial"/>
          <w:b/>
        </w:rPr>
      </w:pPr>
    </w:p>
    <w:p w14:paraId="64F6C092" w14:textId="73E1C606" w:rsidR="001B4FCC" w:rsidRPr="00893DF5" w:rsidRDefault="001B4FCC" w:rsidP="001B4FCC">
      <w:pPr>
        <w:jc w:val="both"/>
        <w:rPr>
          <w:rFonts w:ascii="Arial" w:hAnsi="Arial" w:cs="Arial"/>
        </w:rPr>
      </w:pPr>
      <w:r w:rsidRPr="00893DF5">
        <w:rPr>
          <w:rFonts w:ascii="Arial" w:hAnsi="Arial" w:cs="Arial"/>
          <w:b/>
        </w:rPr>
        <w:t xml:space="preserve">Clinical Question: </w:t>
      </w:r>
      <w:r w:rsidR="00893DF5" w:rsidRPr="00893DF5">
        <w:rPr>
          <w:rFonts w:ascii="Arial" w:hAnsi="Arial"/>
        </w:rPr>
        <w:t>In patients with acute hypoxemic respiratory failure does oxygen through high-flow nasal cannula compared to standard oxygen delivered through a facemask or non-invasive positive-pressure ventilation help prevent intubation?</w:t>
      </w:r>
    </w:p>
    <w:p w14:paraId="6946951A" w14:textId="77777777" w:rsidR="001B4FCC" w:rsidRPr="005E6869" w:rsidRDefault="001B4FCC" w:rsidP="001B4FCC">
      <w:pPr>
        <w:jc w:val="both"/>
        <w:rPr>
          <w:rFonts w:ascii="Arial" w:hAnsi="Arial" w:cs="Arial"/>
          <w:b/>
        </w:rPr>
      </w:pPr>
    </w:p>
    <w:p w14:paraId="02CFF6E9" w14:textId="77777777" w:rsidR="00893DF5" w:rsidRPr="00893DF5" w:rsidRDefault="001B4FCC" w:rsidP="00893DF5">
      <w:pPr>
        <w:jc w:val="both"/>
        <w:rPr>
          <w:rFonts w:ascii="Arial" w:hAnsi="Arial"/>
        </w:rPr>
      </w:pPr>
      <w:r w:rsidRPr="00893DF5">
        <w:rPr>
          <w:rFonts w:ascii="Arial" w:hAnsi="Arial" w:cs="Arial"/>
          <w:b/>
        </w:rPr>
        <w:t xml:space="preserve">Article: </w:t>
      </w:r>
      <w:r w:rsidR="00893DF5" w:rsidRPr="00893DF5">
        <w:rPr>
          <w:rFonts w:ascii="Arial" w:hAnsi="Arial"/>
        </w:rPr>
        <w:t xml:space="preserve">Frat JP et al. High-Flow Oxygen through Nasal Cannula in Acute Hypoxemic Respiratory Failure. </w:t>
      </w:r>
      <w:proofErr w:type="gramStart"/>
      <w:r w:rsidR="00893DF5" w:rsidRPr="00893DF5">
        <w:rPr>
          <w:rFonts w:ascii="Arial" w:hAnsi="Arial"/>
        </w:rPr>
        <w:t>NEJM 2015 [</w:t>
      </w:r>
      <w:proofErr w:type="spellStart"/>
      <w:r w:rsidR="00893DF5" w:rsidRPr="00893DF5">
        <w:rPr>
          <w:rFonts w:ascii="Arial" w:hAnsi="Arial"/>
        </w:rPr>
        <w:t>epub</w:t>
      </w:r>
      <w:proofErr w:type="spellEnd"/>
      <w:r w:rsidR="00893DF5" w:rsidRPr="00893DF5">
        <w:rPr>
          <w:rFonts w:ascii="Arial" w:hAnsi="Arial"/>
        </w:rPr>
        <w:t xml:space="preserve"> ahead of print].</w:t>
      </w:r>
      <w:proofErr w:type="gramEnd"/>
      <w:r w:rsidR="00893DF5" w:rsidRPr="00893DF5">
        <w:rPr>
          <w:rFonts w:ascii="Arial" w:hAnsi="Arial"/>
        </w:rPr>
        <w:t xml:space="preserve"> </w:t>
      </w:r>
      <w:hyperlink r:id="rId10" w:history="1">
        <w:r w:rsidR="00893DF5" w:rsidRPr="00893DF5">
          <w:rPr>
            <w:rStyle w:val="Hyperlink"/>
            <w:rFonts w:ascii="Arial" w:hAnsi="Arial"/>
          </w:rPr>
          <w:t>PMID: 25981908</w:t>
        </w:r>
      </w:hyperlink>
    </w:p>
    <w:p w14:paraId="5E06EA44" w14:textId="728C135E" w:rsidR="001B4FCC" w:rsidRPr="005E6869" w:rsidRDefault="001B4FCC" w:rsidP="001B4FCC">
      <w:pPr>
        <w:jc w:val="both"/>
        <w:rPr>
          <w:rFonts w:ascii="Arial" w:hAnsi="Arial" w:cs="Arial"/>
          <w:b/>
        </w:rPr>
      </w:pPr>
    </w:p>
    <w:p w14:paraId="55427D0A" w14:textId="77777777" w:rsidR="00893DF5" w:rsidRPr="00893DF5" w:rsidRDefault="00893DF5" w:rsidP="00893DF5">
      <w:pPr>
        <w:jc w:val="both"/>
        <w:rPr>
          <w:rFonts w:ascii="Arial" w:hAnsi="Arial" w:cs="Arial"/>
        </w:rPr>
      </w:pPr>
      <w:r w:rsidRPr="00893DF5">
        <w:rPr>
          <w:rFonts w:ascii="Arial" w:hAnsi="Arial" w:cs="Arial"/>
          <w:b/>
        </w:rPr>
        <w:t>Background:</w:t>
      </w:r>
      <w:r w:rsidRPr="00893DF5">
        <w:rPr>
          <w:rFonts w:ascii="Arial" w:hAnsi="Arial" w:cs="Arial"/>
        </w:rPr>
        <w:t xml:space="preserve"> It is a well-known fact that Non-Invasive Positive Pressure Ventilation (NIPPV) reduces the need for intubation and mortality in patients with acute exacerbations of chronic obstructive pulmonary disease (COPD) or cardiogenic pulmonary edema. The reason for this is a decrease in work of breathing and improvement of gas exchange. On the other hand in patients with acute hypoxemic respiratory failure the use of NIPPV with respect to intubation and mortality are conflicting. Thus far the literature does not conclusively support the use of NIPPV in patients with non-</w:t>
      </w:r>
      <w:proofErr w:type="spellStart"/>
      <w:r w:rsidRPr="00893DF5">
        <w:rPr>
          <w:rFonts w:ascii="Arial" w:hAnsi="Arial" w:cs="Arial"/>
        </w:rPr>
        <w:t>hypercapnic</w:t>
      </w:r>
      <w:proofErr w:type="spellEnd"/>
      <w:r w:rsidRPr="00893DF5">
        <w:rPr>
          <w:rFonts w:ascii="Arial" w:hAnsi="Arial" w:cs="Arial"/>
        </w:rPr>
        <w:t xml:space="preserve"> acute hypoxemic respiratory failure. Oxygen through High-Flow Nasal Cannula (NFNC) can produce low levels of positive pressure ventilation due to the high flow rates, which may also decrease physiological dead space.  To date, the effect of oxygen through HFNC on mortality and intubation rates of patients admitted to the intensive care unit (ICU) with acute hypoxemic respiratory failure has never been studied until now.</w:t>
      </w:r>
    </w:p>
    <w:p w14:paraId="72C3D979" w14:textId="77777777" w:rsidR="00893DF5" w:rsidRPr="00893DF5" w:rsidRDefault="00893DF5" w:rsidP="00893DF5">
      <w:pPr>
        <w:jc w:val="both"/>
        <w:rPr>
          <w:rFonts w:ascii="Arial" w:hAnsi="Arial" w:cs="Arial"/>
        </w:rPr>
      </w:pPr>
    </w:p>
    <w:p w14:paraId="5E7AE5ED" w14:textId="77777777" w:rsidR="00893DF5" w:rsidRPr="00893DF5" w:rsidRDefault="00893DF5" w:rsidP="00893DF5">
      <w:pPr>
        <w:jc w:val="both"/>
        <w:rPr>
          <w:rFonts w:ascii="Arial" w:hAnsi="Arial" w:cs="Arial"/>
        </w:rPr>
      </w:pPr>
      <w:r w:rsidRPr="00893DF5">
        <w:rPr>
          <w:rFonts w:ascii="Arial" w:hAnsi="Arial" w:cs="Arial"/>
          <w:b/>
        </w:rPr>
        <w:t xml:space="preserve">What They Did: </w:t>
      </w:r>
    </w:p>
    <w:p w14:paraId="2BD38F63" w14:textId="77777777" w:rsidR="00893DF5" w:rsidRPr="00893DF5" w:rsidRDefault="00893DF5" w:rsidP="00893DF5">
      <w:pPr>
        <w:pStyle w:val="ListParagraph"/>
        <w:numPr>
          <w:ilvl w:val="0"/>
          <w:numId w:val="18"/>
        </w:numPr>
        <w:jc w:val="both"/>
        <w:rPr>
          <w:rFonts w:ascii="Arial" w:hAnsi="Arial" w:cs="Arial"/>
        </w:rPr>
      </w:pPr>
      <w:r w:rsidRPr="00893DF5">
        <w:rPr>
          <w:rFonts w:ascii="Arial" w:hAnsi="Arial" w:cs="Arial"/>
        </w:rPr>
        <w:t xml:space="preserve">Prospective, Multicenter, Open-Label, Randomized, Controlled Trial from 23 ICUs in France and Belgium of patients without </w:t>
      </w:r>
      <w:proofErr w:type="spellStart"/>
      <w:r w:rsidRPr="00893DF5">
        <w:rPr>
          <w:rFonts w:ascii="Arial" w:hAnsi="Arial" w:cs="Arial"/>
        </w:rPr>
        <w:t>hypercapnia</w:t>
      </w:r>
      <w:proofErr w:type="spellEnd"/>
      <w:r w:rsidRPr="00893DF5">
        <w:rPr>
          <w:rFonts w:ascii="Arial" w:hAnsi="Arial" w:cs="Arial"/>
        </w:rPr>
        <w:t xml:space="preserve"> who had acute hypoxemic respiratory failure</w:t>
      </w:r>
    </w:p>
    <w:p w14:paraId="6E309E15" w14:textId="77777777" w:rsidR="00893DF5" w:rsidRPr="00893DF5" w:rsidRDefault="00893DF5" w:rsidP="00893DF5">
      <w:pPr>
        <w:pStyle w:val="ListParagraph"/>
        <w:numPr>
          <w:ilvl w:val="0"/>
          <w:numId w:val="18"/>
        </w:numPr>
        <w:jc w:val="both"/>
        <w:rPr>
          <w:rFonts w:ascii="Arial" w:hAnsi="Arial" w:cs="Arial"/>
        </w:rPr>
      </w:pPr>
      <w:r w:rsidRPr="00893DF5">
        <w:rPr>
          <w:rFonts w:ascii="Arial" w:hAnsi="Arial" w:cs="Arial"/>
        </w:rPr>
        <w:t>Patients randomized to HFNC (50LPM &amp; FiO2 of 1.0 at initiation), standard oxygen therapy through a facemask (≥10 LPM), or NIPPV (Pressure-support level to obtain TV of 7 – 10 mL/kg of predicted body weight, Initial PEEP 2 – 10 cmH2O)</w:t>
      </w:r>
    </w:p>
    <w:p w14:paraId="5A2D72A7" w14:textId="77777777" w:rsidR="00893DF5" w:rsidRPr="00893DF5" w:rsidRDefault="00893DF5" w:rsidP="00893DF5">
      <w:pPr>
        <w:jc w:val="both"/>
        <w:rPr>
          <w:rFonts w:ascii="Arial" w:hAnsi="Arial" w:cs="Arial"/>
        </w:rPr>
      </w:pPr>
    </w:p>
    <w:p w14:paraId="1C946795" w14:textId="77777777" w:rsidR="00893DF5" w:rsidRPr="00893DF5" w:rsidRDefault="00893DF5" w:rsidP="00893DF5">
      <w:pPr>
        <w:jc w:val="both"/>
        <w:rPr>
          <w:rFonts w:ascii="Arial" w:hAnsi="Arial" w:cs="Arial"/>
          <w:b/>
        </w:rPr>
      </w:pPr>
      <w:r w:rsidRPr="00893DF5">
        <w:rPr>
          <w:rFonts w:ascii="Arial" w:hAnsi="Arial" w:cs="Arial"/>
          <w:b/>
        </w:rPr>
        <w:t>Inclusion Criteria:</w:t>
      </w:r>
    </w:p>
    <w:p w14:paraId="04567CB9" w14:textId="77777777" w:rsidR="00893DF5" w:rsidRPr="00893DF5" w:rsidRDefault="00893DF5" w:rsidP="00893DF5">
      <w:pPr>
        <w:pStyle w:val="ListParagraph"/>
        <w:numPr>
          <w:ilvl w:val="0"/>
          <w:numId w:val="19"/>
        </w:numPr>
        <w:jc w:val="both"/>
        <w:rPr>
          <w:rFonts w:ascii="Arial" w:hAnsi="Arial" w:cs="Arial"/>
        </w:rPr>
      </w:pPr>
      <w:r w:rsidRPr="00893DF5">
        <w:rPr>
          <w:rFonts w:ascii="Arial" w:hAnsi="Arial" w:cs="Arial"/>
        </w:rPr>
        <w:t>Consecutive patients who were ≥18 years of age who met the following four criteria:</w:t>
      </w:r>
    </w:p>
    <w:p w14:paraId="04FB8486" w14:textId="77777777" w:rsidR="00893DF5" w:rsidRPr="00893DF5" w:rsidRDefault="00893DF5" w:rsidP="00893DF5">
      <w:pPr>
        <w:pStyle w:val="ListParagraph"/>
        <w:numPr>
          <w:ilvl w:val="0"/>
          <w:numId w:val="20"/>
        </w:numPr>
        <w:jc w:val="both"/>
        <w:rPr>
          <w:rFonts w:ascii="Arial" w:hAnsi="Arial" w:cs="Arial"/>
        </w:rPr>
      </w:pPr>
      <w:r w:rsidRPr="00893DF5">
        <w:rPr>
          <w:rFonts w:ascii="Arial" w:hAnsi="Arial" w:cs="Arial"/>
        </w:rPr>
        <w:t>Respiratory rate of &gt;25 breaths per minute</w:t>
      </w:r>
    </w:p>
    <w:p w14:paraId="4017CED0" w14:textId="77777777" w:rsidR="00893DF5" w:rsidRPr="00893DF5" w:rsidRDefault="00893DF5" w:rsidP="00893DF5">
      <w:pPr>
        <w:pStyle w:val="ListParagraph"/>
        <w:numPr>
          <w:ilvl w:val="0"/>
          <w:numId w:val="20"/>
        </w:numPr>
        <w:jc w:val="both"/>
        <w:rPr>
          <w:rFonts w:ascii="Arial" w:hAnsi="Arial" w:cs="Arial"/>
        </w:rPr>
      </w:pPr>
      <w:r w:rsidRPr="00893DF5">
        <w:rPr>
          <w:rFonts w:ascii="Arial" w:hAnsi="Arial" w:cs="Arial"/>
        </w:rPr>
        <w:t>A ratio of the partial pressure of arterial oxygen to the FiO2 of 300mmHg or less while breathing oxygen at 10 liters/minute for at least 15 minutes</w:t>
      </w:r>
    </w:p>
    <w:p w14:paraId="6C65DC00" w14:textId="77777777" w:rsidR="00893DF5" w:rsidRPr="00893DF5" w:rsidRDefault="00893DF5" w:rsidP="00893DF5">
      <w:pPr>
        <w:pStyle w:val="ListParagraph"/>
        <w:numPr>
          <w:ilvl w:val="0"/>
          <w:numId w:val="20"/>
        </w:numPr>
        <w:jc w:val="both"/>
        <w:rPr>
          <w:rFonts w:ascii="Arial" w:hAnsi="Arial" w:cs="Arial"/>
        </w:rPr>
      </w:pPr>
      <w:r w:rsidRPr="00893DF5">
        <w:rPr>
          <w:rFonts w:ascii="Arial" w:hAnsi="Arial" w:cs="Arial"/>
        </w:rPr>
        <w:t>A partial pressure of arterial carbon dioxide not higher than 45mmHg</w:t>
      </w:r>
    </w:p>
    <w:p w14:paraId="1AB5CF0F" w14:textId="77777777" w:rsidR="00893DF5" w:rsidRPr="00893DF5" w:rsidRDefault="00893DF5" w:rsidP="00893DF5">
      <w:pPr>
        <w:pStyle w:val="ListParagraph"/>
        <w:numPr>
          <w:ilvl w:val="0"/>
          <w:numId w:val="20"/>
        </w:numPr>
        <w:jc w:val="both"/>
        <w:rPr>
          <w:rFonts w:ascii="Arial" w:hAnsi="Arial" w:cs="Arial"/>
        </w:rPr>
      </w:pPr>
      <w:r w:rsidRPr="00893DF5">
        <w:rPr>
          <w:rFonts w:ascii="Arial" w:hAnsi="Arial" w:cs="Arial"/>
        </w:rPr>
        <w:t>An absence of clinical history of underlying chronic respiratory failure</w:t>
      </w:r>
    </w:p>
    <w:p w14:paraId="4BD52B05" w14:textId="77777777" w:rsidR="00893DF5" w:rsidRPr="00893DF5" w:rsidRDefault="00893DF5" w:rsidP="00893DF5">
      <w:pPr>
        <w:jc w:val="both"/>
        <w:rPr>
          <w:rFonts w:ascii="Arial" w:hAnsi="Arial" w:cs="Arial"/>
        </w:rPr>
      </w:pPr>
    </w:p>
    <w:p w14:paraId="4BE03DFA" w14:textId="77777777" w:rsidR="00893DF5" w:rsidRPr="00893DF5" w:rsidRDefault="00893DF5" w:rsidP="00893DF5">
      <w:pPr>
        <w:jc w:val="both"/>
        <w:rPr>
          <w:rFonts w:ascii="Arial" w:hAnsi="Arial" w:cs="Arial"/>
          <w:b/>
        </w:rPr>
      </w:pPr>
      <w:r w:rsidRPr="00893DF5">
        <w:rPr>
          <w:rFonts w:ascii="Arial" w:hAnsi="Arial" w:cs="Arial"/>
          <w:b/>
        </w:rPr>
        <w:t>Exclusion Criteria:</w:t>
      </w:r>
    </w:p>
    <w:p w14:paraId="74B66D85" w14:textId="77777777" w:rsidR="00893DF5" w:rsidRPr="00893DF5" w:rsidRDefault="00893DF5" w:rsidP="00893DF5">
      <w:pPr>
        <w:pStyle w:val="ListParagraph"/>
        <w:numPr>
          <w:ilvl w:val="0"/>
          <w:numId w:val="19"/>
        </w:numPr>
        <w:jc w:val="both"/>
        <w:rPr>
          <w:rFonts w:ascii="Arial" w:hAnsi="Arial" w:cs="Arial"/>
        </w:rPr>
      </w:pPr>
      <w:r w:rsidRPr="00893DF5">
        <w:rPr>
          <w:rFonts w:ascii="Arial" w:hAnsi="Arial" w:cs="Arial"/>
        </w:rPr>
        <w:t>Partial pressure of arterial carbon dioxide of &gt; 45mmHg</w:t>
      </w:r>
    </w:p>
    <w:p w14:paraId="15946F05" w14:textId="77777777" w:rsidR="00893DF5" w:rsidRPr="00893DF5" w:rsidRDefault="00893DF5" w:rsidP="00893DF5">
      <w:pPr>
        <w:pStyle w:val="ListParagraph"/>
        <w:numPr>
          <w:ilvl w:val="0"/>
          <w:numId w:val="21"/>
        </w:numPr>
        <w:jc w:val="both"/>
        <w:rPr>
          <w:rFonts w:ascii="Arial" w:hAnsi="Arial" w:cs="Arial"/>
        </w:rPr>
      </w:pPr>
      <w:r w:rsidRPr="00893DF5">
        <w:rPr>
          <w:rFonts w:ascii="Arial" w:hAnsi="Arial" w:cs="Arial"/>
        </w:rPr>
        <w:t>Exacerbation of asthma or chronic respiratory failure</w:t>
      </w:r>
    </w:p>
    <w:p w14:paraId="7A73D546" w14:textId="77777777" w:rsidR="00893DF5" w:rsidRPr="00893DF5" w:rsidRDefault="00893DF5" w:rsidP="00893DF5">
      <w:pPr>
        <w:pStyle w:val="ListParagraph"/>
        <w:numPr>
          <w:ilvl w:val="0"/>
          <w:numId w:val="21"/>
        </w:numPr>
        <w:jc w:val="both"/>
        <w:rPr>
          <w:rFonts w:ascii="Arial" w:hAnsi="Arial" w:cs="Arial"/>
        </w:rPr>
      </w:pPr>
      <w:r w:rsidRPr="00893DF5">
        <w:rPr>
          <w:rFonts w:ascii="Arial" w:hAnsi="Arial" w:cs="Arial"/>
        </w:rPr>
        <w:t>Cardiogenic pulmonary edema</w:t>
      </w:r>
    </w:p>
    <w:p w14:paraId="48C9E30D" w14:textId="77777777" w:rsidR="00893DF5" w:rsidRPr="00893DF5" w:rsidRDefault="00893DF5" w:rsidP="00893DF5">
      <w:pPr>
        <w:pStyle w:val="ListParagraph"/>
        <w:numPr>
          <w:ilvl w:val="0"/>
          <w:numId w:val="21"/>
        </w:numPr>
        <w:jc w:val="both"/>
        <w:rPr>
          <w:rFonts w:ascii="Arial" w:hAnsi="Arial" w:cs="Arial"/>
        </w:rPr>
      </w:pPr>
      <w:r w:rsidRPr="00893DF5">
        <w:rPr>
          <w:rFonts w:ascii="Arial" w:hAnsi="Arial" w:cs="Arial"/>
        </w:rPr>
        <w:t>Severe neutropenia</w:t>
      </w:r>
    </w:p>
    <w:p w14:paraId="0418570C" w14:textId="77777777" w:rsidR="00893DF5" w:rsidRPr="00893DF5" w:rsidRDefault="00893DF5" w:rsidP="00893DF5">
      <w:pPr>
        <w:pStyle w:val="ListParagraph"/>
        <w:numPr>
          <w:ilvl w:val="0"/>
          <w:numId w:val="21"/>
        </w:numPr>
        <w:jc w:val="both"/>
        <w:rPr>
          <w:rFonts w:ascii="Arial" w:hAnsi="Arial" w:cs="Arial"/>
        </w:rPr>
      </w:pPr>
      <w:r w:rsidRPr="00893DF5">
        <w:rPr>
          <w:rFonts w:ascii="Arial" w:hAnsi="Arial" w:cs="Arial"/>
        </w:rPr>
        <w:t>Hemodynamic instability</w:t>
      </w:r>
    </w:p>
    <w:p w14:paraId="34D01B5C" w14:textId="77777777" w:rsidR="00893DF5" w:rsidRPr="00893DF5" w:rsidRDefault="00893DF5" w:rsidP="00893DF5">
      <w:pPr>
        <w:pStyle w:val="ListParagraph"/>
        <w:numPr>
          <w:ilvl w:val="0"/>
          <w:numId w:val="21"/>
        </w:numPr>
        <w:jc w:val="both"/>
        <w:rPr>
          <w:rFonts w:ascii="Arial" w:hAnsi="Arial" w:cs="Arial"/>
        </w:rPr>
      </w:pPr>
      <w:r w:rsidRPr="00893DF5">
        <w:rPr>
          <w:rFonts w:ascii="Arial" w:hAnsi="Arial" w:cs="Arial"/>
        </w:rPr>
        <w:t>Use of vasopressors</w:t>
      </w:r>
    </w:p>
    <w:p w14:paraId="2EB67483" w14:textId="77777777" w:rsidR="00893DF5" w:rsidRPr="00893DF5" w:rsidRDefault="00893DF5" w:rsidP="00893DF5">
      <w:pPr>
        <w:pStyle w:val="ListParagraph"/>
        <w:numPr>
          <w:ilvl w:val="0"/>
          <w:numId w:val="21"/>
        </w:numPr>
        <w:jc w:val="both"/>
        <w:rPr>
          <w:rFonts w:ascii="Arial" w:hAnsi="Arial" w:cs="Arial"/>
        </w:rPr>
      </w:pPr>
      <w:r w:rsidRPr="00893DF5">
        <w:rPr>
          <w:rFonts w:ascii="Arial" w:hAnsi="Arial" w:cs="Arial"/>
        </w:rPr>
        <w:t>A Glasgow Coma Scale Score of &lt;12 points</w:t>
      </w:r>
    </w:p>
    <w:p w14:paraId="28A08222" w14:textId="77777777" w:rsidR="00893DF5" w:rsidRPr="00893DF5" w:rsidRDefault="00893DF5" w:rsidP="00893DF5">
      <w:pPr>
        <w:pStyle w:val="ListParagraph"/>
        <w:numPr>
          <w:ilvl w:val="0"/>
          <w:numId w:val="21"/>
        </w:numPr>
        <w:jc w:val="both"/>
        <w:rPr>
          <w:rFonts w:ascii="Arial" w:hAnsi="Arial" w:cs="Arial"/>
        </w:rPr>
      </w:pPr>
      <w:r w:rsidRPr="00893DF5">
        <w:rPr>
          <w:rFonts w:ascii="Arial" w:hAnsi="Arial" w:cs="Arial"/>
        </w:rPr>
        <w:t>Contraindications to non-invasive ventilation</w:t>
      </w:r>
    </w:p>
    <w:p w14:paraId="30AD2333" w14:textId="77777777" w:rsidR="00893DF5" w:rsidRPr="00893DF5" w:rsidRDefault="00893DF5" w:rsidP="00893DF5">
      <w:pPr>
        <w:pStyle w:val="ListParagraph"/>
        <w:numPr>
          <w:ilvl w:val="0"/>
          <w:numId w:val="21"/>
        </w:numPr>
        <w:jc w:val="both"/>
        <w:rPr>
          <w:rFonts w:ascii="Arial" w:hAnsi="Arial" w:cs="Arial"/>
        </w:rPr>
      </w:pPr>
      <w:r w:rsidRPr="00893DF5">
        <w:rPr>
          <w:rFonts w:ascii="Arial" w:hAnsi="Arial" w:cs="Arial"/>
        </w:rPr>
        <w:t>Urgent need for endotracheal intubation</w:t>
      </w:r>
    </w:p>
    <w:p w14:paraId="7D2C34FD" w14:textId="77777777" w:rsidR="00893DF5" w:rsidRPr="00893DF5" w:rsidRDefault="00893DF5" w:rsidP="00893DF5">
      <w:pPr>
        <w:pStyle w:val="ListParagraph"/>
        <w:numPr>
          <w:ilvl w:val="0"/>
          <w:numId w:val="21"/>
        </w:numPr>
        <w:jc w:val="both"/>
        <w:rPr>
          <w:rFonts w:ascii="Arial" w:hAnsi="Arial" w:cs="Arial"/>
        </w:rPr>
      </w:pPr>
      <w:r w:rsidRPr="00893DF5">
        <w:rPr>
          <w:rFonts w:ascii="Arial" w:hAnsi="Arial" w:cs="Arial"/>
        </w:rPr>
        <w:t>A do-not-intubate order</w:t>
      </w:r>
    </w:p>
    <w:p w14:paraId="23F9C978" w14:textId="77777777" w:rsidR="00893DF5" w:rsidRPr="00893DF5" w:rsidRDefault="00893DF5" w:rsidP="00893DF5">
      <w:pPr>
        <w:pStyle w:val="ListParagraph"/>
        <w:numPr>
          <w:ilvl w:val="0"/>
          <w:numId w:val="21"/>
        </w:numPr>
        <w:jc w:val="both"/>
        <w:rPr>
          <w:rFonts w:ascii="Arial" w:hAnsi="Arial" w:cs="Arial"/>
        </w:rPr>
      </w:pPr>
      <w:r w:rsidRPr="00893DF5">
        <w:rPr>
          <w:rFonts w:ascii="Arial" w:hAnsi="Arial" w:cs="Arial"/>
        </w:rPr>
        <w:t>Decision not to participate</w:t>
      </w:r>
    </w:p>
    <w:p w14:paraId="40B2C84D" w14:textId="77777777" w:rsidR="00893DF5" w:rsidRPr="00893DF5" w:rsidRDefault="00893DF5" w:rsidP="00893DF5">
      <w:pPr>
        <w:jc w:val="both"/>
        <w:rPr>
          <w:rFonts w:ascii="Arial" w:hAnsi="Arial" w:cs="Arial"/>
        </w:rPr>
      </w:pPr>
    </w:p>
    <w:p w14:paraId="25BB054B" w14:textId="77777777" w:rsidR="00893DF5" w:rsidRPr="00893DF5" w:rsidRDefault="00893DF5" w:rsidP="00893DF5">
      <w:pPr>
        <w:jc w:val="both"/>
        <w:rPr>
          <w:rFonts w:ascii="Arial" w:hAnsi="Arial" w:cs="Arial"/>
          <w:b/>
        </w:rPr>
      </w:pPr>
      <w:r w:rsidRPr="00893DF5">
        <w:rPr>
          <w:rFonts w:ascii="Arial" w:hAnsi="Arial" w:cs="Arial"/>
          <w:b/>
        </w:rPr>
        <w:t>Outcomes:</w:t>
      </w:r>
    </w:p>
    <w:p w14:paraId="12C6E77D" w14:textId="77777777" w:rsidR="00893DF5" w:rsidRPr="00893DF5" w:rsidRDefault="00893DF5" w:rsidP="00893DF5">
      <w:pPr>
        <w:pStyle w:val="ListParagraph"/>
        <w:numPr>
          <w:ilvl w:val="0"/>
          <w:numId w:val="19"/>
        </w:numPr>
        <w:jc w:val="both"/>
        <w:rPr>
          <w:rFonts w:ascii="Arial" w:hAnsi="Arial" w:cs="Arial"/>
          <w:b/>
        </w:rPr>
      </w:pPr>
      <w:r w:rsidRPr="00893DF5">
        <w:rPr>
          <w:rFonts w:ascii="Arial" w:hAnsi="Arial" w:cs="Arial"/>
          <w:b/>
        </w:rPr>
        <w:t>Primary</w:t>
      </w:r>
    </w:p>
    <w:p w14:paraId="73AB66B2" w14:textId="77777777" w:rsidR="00893DF5" w:rsidRPr="00893DF5" w:rsidRDefault="00893DF5" w:rsidP="00893DF5">
      <w:pPr>
        <w:pStyle w:val="ListParagraph"/>
        <w:numPr>
          <w:ilvl w:val="1"/>
          <w:numId w:val="19"/>
        </w:numPr>
        <w:jc w:val="both"/>
        <w:rPr>
          <w:rFonts w:ascii="Arial" w:hAnsi="Arial" w:cs="Arial"/>
        </w:rPr>
      </w:pPr>
      <w:r w:rsidRPr="00893DF5">
        <w:rPr>
          <w:rFonts w:ascii="Arial" w:hAnsi="Arial" w:cs="Arial"/>
        </w:rPr>
        <w:t>Proportion of patients who required intubation within 28 days after randomization</w:t>
      </w:r>
    </w:p>
    <w:p w14:paraId="118FB506" w14:textId="77777777" w:rsidR="00893DF5" w:rsidRPr="00893DF5" w:rsidRDefault="00893DF5" w:rsidP="00893DF5">
      <w:pPr>
        <w:pStyle w:val="ListParagraph"/>
        <w:numPr>
          <w:ilvl w:val="0"/>
          <w:numId w:val="19"/>
        </w:numPr>
        <w:jc w:val="both"/>
        <w:rPr>
          <w:rFonts w:ascii="Arial" w:hAnsi="Arial" w:cs="Arial"/>
          <w:b/>
        </w:rPr>
      </w:pPr>
      <w:r w:rsidRPr="00893DF5">
        <w:rPr>
          <w:rFonts w:ascii="Arial" w:hAnsi="Arial" w:cs="Arial"/>
          <w:b/>
        </w:rPr>
        <w:t>Secondary</w:t>
      </w:r>
    </w:p>
    <w:p w14:paraId="5120727B" w14:textId="77777777" w:rsidR="00893DF5" w:rsidRPr="00893DF5" w:rsidRDefault="00893DF5" w:rsidP="00893DF5">
      <w:pPr>
        <w:pStyle w:val="ListParagraph"/>
        <w:numPr>
          <w:ilvl w:val="1"/>
          <w:numId w:val="19"/>
        </w:numPr>
        <w:jc w:val="both"/>
        <w:rPr>
          <w:rFonts w:ascii="Arial" w:hAnsi="Arial" w:cs="Arial"/>
        </w:rPr>
      </w:pPr>
      <w:r w:rsidRPr="00893DF5">
        <w:rPr>
          <w:rFonts w:ascii="Arial" w:hAnsi="Arial" w:cs="Arial"/>
        </w:rPr>
        <w:t>Mortality in the ICU</w:t>
      </w:r>
    </w:p>
    <w:p w14:paraId="64D4C793" w14:textId="77777777" w:rsidR="00893DF5" w:rsidRPr="00893DF5" w:rsidRDefault="00893DF5" w:rsidP="00893DF5">
      <w:pPr>
        <w:pStyle w:val="ListParagraph"/>
        <w:numPr>
          <w:ilvl w:val="1"/>
          <w:numId w:val="19"/>
        </w:numPr>
        <w:jc w:val="both"/>
        <w:rPr>
          <w:rFonts w:ascii="Arial" w:hAnsi="Arial" w:cs="Arial"/>
        </w:rPr>
      </w:pPr>
      <w:r w:rsidRPr="00893DF5">
        <w:rPr>
          <w:rFonts w:ascii="Arial" w:hAnsi="Arial" w:cs="Arial"/>
        </w:rPr>
        <w:t>Mortality at 90 days</w:t>
      </w:r>
    </w:p>
    <w:p w14:paraId="51F94C03" w14:textId="77777777" w:rsidR="00893DF5" w:rsidRPr="00893DF5" w:rsidRDefault="00893DF5" w:rsidP="00893DF5">
      <w:pPr>
        <w:pStyle w:val="ListParagraph"/>
        <w:numPr>
          <w:ilvl w:val="1"/>
          <w:numId w:val="19"/>
        </w:numPr>
        <w:jc w:val="both"/>
        <w:rPr>
          <w:rFonts w:ascii="Arial" w:hAnsi="Arial" w:cs="Arial"/>
        </w:rPr>
      </w:pPr>
      <w:r w:rsidRPr="00893DF5">
        <w:rPr>
          <w:rFonts w:ascii="Arial" w:hAnsi="Arial" w:cs="Arial"/>
        </w:rPr>
        <w:t>Number of ventilator free days in 1</w:t>
      </w:r>
      <w:r w:rsidRPr="00893DF5">
        <w:rPr>
          <w:rFonts w:ascii="Arial" w:hAnsi="Arial" w:cs="Arial"/>
          <w:vertAlign w:val="superscript"/>
        </w:rPr>
        <w:t>st</w:t>
      </w:r>
      <w:r w:rsidRPr="00893DF5">
        <w:rPr>
          <w:rFonts w:ascii="Arial" w:hAnsi="Arial" w:cs="Arial"/>
        </w:rPr>
        <w:t xml:space="preserve"> 28 days</w:t>
      </w:r>
    </w:p>
    <w:p w14:paraId="63E5E15C" w14:textId="77777777" w:rsidR="00893DF5" w:rsidRPr="00893DF5" w:rsidRDefault="00893DF5" w:rsidP="00893DF5">
      <w:pPr>
        <w:pStyle w:val="ListParagraph"/>
        <w:numPr>
          <w:ilvl w:val="1"/>
          <w:numId w:val="19"/>
        </w:numPr>
        <w:jc w:val="both"/>
        <w:rPr>
          <w:rFonts w:ascii="Arial" w:hAnsi="Arial" w:cs="Arial"/>
        </w:rPr>
      </w:pPr>
      <w:r w:rsidRPr="00893DF5">
        <w:rPr>
          <w:rFonts w:ascii="Arial" w:hAnsi="Arial" w:cs="Arial"/>
        </w:rPr>
        <w:t>Duration of ICU stay</w:t>
      </w:r>
    </w:p>
    <w:p w14:paraId="05037133" w14:textId="77777777" w:rsidR="00893DF5" w:rsidRPr="00893DF5" w:rsidRDefault="00893DF5" w:rsidP="00893DF5">
      <w:pPr>
        <w:jc w:val="both"/>
        <w:rPr>
          <w:rFonts w:ascii="Arial" w:hAnsi="Arial" w:cs="Arial"/>
        </w:rPr>
      </w:pPr>
    </w:p>
    <w:p w14:paraId="701A5EC8" w14:textId="77777777" w:rsidR="00893DF5" w:rsidRPr="00893DF5" w:rsidRDefault="00893DF5" w:rsidP="00893DF5">
      <w:pPr>
        <w:jc w:val="both"/>
        <w:rPr>
          <w:rFonts w:ascii="Arial" w:hAnsi="Arial" w:cs="Arial"/>
          <w:b/>
        </w:rPr>
      </w:pPr>
      <w:r w:rsidRPr="00893DF5">
        <w:rPr>
          <w:rFonts w:ascii="Arial" w:hAnsi="Arial" w:cs="Arial"/>
          <w:b/>
        </w:rPr>
        <w:t>Results:</w:t>
      </w:r>
    </w:p>
    <w:p w14:paraId="3EB313C5" w14:textId="77777777" w:rsidR="00893DF5" w:rsidRPr="00893DF5" w:rsidRDefault="00893DF5" w:rsidP="00893DF5">
      <w:pPr>
        <w:pStyle w:val="ListParagraph"/>
        <w:numPr>
          <w:ilvl w:val="0"/>
          <w:numId w:val="25"/>
        </w:numPr>
        <w:jc w:val="both"/>
        <w:rPr>
          <w:rFonts w:ascii="Arial" w:hAnsi="Arial" w:cs="Arial"/>
        </w:rPr>
      </w:pPr>
      <w:r w:rsidRPr="00893DF5">
        <w:rPr>
          <w:rFonts w:ascii="Arial" w:hAnsi="Arial" w:cs="Arial"/>
        </w:rPr>
        <w:t xml:space="preserve">2506 patients with acute hypoxemic respiratory failure </w:t>
      </w:r>
      <w:r w:rsidRPr="00893DF5">
        <w:rPr>
          <w:rFonts w:ascii="Arial" w:hAnsi="Arial" w:cs="Arial"/>
        </w:rPr>
        <w:sym w:font="Wingdings" w:char="F0E0"/>
      </w:r>
      <w:r w:rsidRPr="00893DF5">
        <w:rPr>
          <w:rFonts w:ascii="Arial" w:hAnsi="Arial" w:cs="Arial"/>
        </w:rPr>
        <w:t xml:space="preserve"> 525 eligible for inclusion </w:t>
      </w:r>
      <w:r w:rsidRPr="00893DF5">
        <w:rPr>
          <w:rFonts w:ascii="Arial" w:hAnsi="Arial" w:cs="Arial"/>
        </w:rPr>
        <w:sym w:font="Wingdings" w:char="F0E0"/>
      </w:r>
      <w:r w:rsidRPr="00893DF5">
        <w:rPr>
          <w:rFonts w:ascii="Arial" w:hAnsi="Arial" w:cs="Arial"/>
        </w:rPr>
        <w:t xml:space="preserve"> 313 underwent randomization </w:t>
      </w:r>
      <w:r w:rsidRPr="00893DF5">
        <w:rPr>
          <w:rFonts w:ascii="Arial" w:hAnsi="Arial" w:cs="Arial"/>
        </w:rPr>
        <w:sym w:font="Wingdings" w:char="F0E0"/>
      </w:r>
      <w:r w:rsidRPr="00893DF5">
        <w:rPr>
          <w:rFonts w:ascii="Arial" w:hAnsi="Arial" w:cs="Arial"/>
        </w:rPr>
        <w:t xml:space="preserve"> 3 withdrew consent </w:t>
      </w:r>
      <w:r w:rsidRPr="00893DF5">
        <w:rPr>
          <w:rFonts w:ascii="Arial" w:hAnsi="Arial" w:cs="Arial"/>
        </w:rPr>
        <w:sym w:font="Wingdings" w:char="F0E0"/>
      </w:r>
      <w:r w:rsidRPr="00893DF5">
        <w:rPr>
          <w:rFonts w:ascii="Arial" w:hAnsi="Arial" w:cs="Arial"/>
        </w:rPr>
        <w:t xml:space="preserve"> 310 patient included in analysis (94 standard oxygen therapy, 106 HFNC, and 110 NIPPV)</w:t>
      </w:r>
    </w:p>
    <w:p w14:paraId="770A42CE" w14:textId="77777777" w:rsidR="00893DF5" w:rsidRPr="00893DF5" w:rsidRDefault="00893DF5" w:rsidP="00893DF5">
      <w:pPr>
        <w:pStyle w:val="ListParagraph"/>
        <w:numPr>
          <w:ilvl w:val="0"/>
          <w:numId w:val="25"/>
        </w:numPr>
        <w:jc w:val="both"/>
        <w:rPr>
          <w:rFonts w:ascii="Arial" w:hAnsi="Arial" w:cs="Arial"/>
        </w:rPr>
      </w:pPr>
      <w:r w:rsidRPr="00893DF5">
        <w:rPr>
          <w:rFonts w:ascii="Arial" w:hAnsi="Arial" w:cs="Arial"/>
        </w:rPr>
        <w:t>The main cause of acute respiratory failure was community-acquired pneumonia (CAP) in 75.5% of patients</w:t>
      </w:r>
    </w:p>
    <w:p w14:paraId="5FB1DBA9" w14:textId="77777777" w:rsidR="00893DF5" w:rsidRPr="00893DF5" w:rsidRDefault="00893DF5" w:rsidP="00893DF5">
      <w:pPr>
        <w:pStyle w:val="ListParagraph"/>
        <w:numPr>
          <w:ilvl w:val="0"/>
          <w:numId w:val="22"/>
        </w:numPr>
        <w:jc w:val="both"/>
        <w:rPr>
          <w:rFonts w:ascii="Arial" w:hAnsi="Arial" w:cs="Arial"/>
        </w:rPr>
      </w:pPr>
      <w:r w:rsidRPr="00893DF5">
        <w:rPr>
          <w:rFonts w:ascii="Arial" w:hAnsi="Arial" w:cs="Arial"/>
        </w:rPr>
        <w:t>Primary Outcomes:</w:t>
      </w:r>
    </w:p>
    <w:p w14:paraId="4544C1EE" w14:textId="77777777" w:rsidR="00893DF5" w:rsidRPr="00893DF5" w:rsidRDefault="00893DF5" w:rsidP="00893DF5">
      <w:pPr>
        <w:pStyle w:val="ListParagraph"/>
        <w:numPr>
          <w:ilvl w:val="1"/>
          <w:numId w:val="22"/>
        </w:numPr>
        <w:jc w:val="both"/>
        <w:rPr>
          <w:rFonts w:ascii="Arial" w:hAnsi="Arial" w:cs="Arial"/>
        </w:rPr>
      </w:pPr>
      <w:r w:rsidRPr="00893DF5">
        <w:rPr>
          <w:rFonts w:ascii="Arial" w:hAnsi="Arial" w:cs="Arial"/>
        </w:rPr>
        <w:t>Intubation rate at day 28 (p= 0.18)</w:t>
      </w:r>
    </w:p>
    <w:p w14:paraId="79D091A3"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38% in HFNC</w:t>
      </w:r>
    </w:p>
    <w:p w14:paraId="517013AC"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47% in Standard Oxygen Group</w:t>
      </w:r>
    </w:p>
    <w:p w14:paraId="53AF9842"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50% in NIPPV</w:t>
      </w:r>
    </w:p>
    <w:p w14:paraId="1270EF9A" w14:textId="77777777" w:rsidR="00893DF5" w:rsidRPr="00893DF5" w:rsidRDefault="00893DF5" w:rsidP="00893DF5">
      <w:pPr>
        <w:pStyle w:val="ListParagraph"/>
        <w:numPr>
          <w:ilvl w:val="0"/>
          <w:numId w:val="22"/>
        </w:numPr>
        <w:jc w:val="both"/>
        <w:rPr>
          <w:rFonts w:ascii="Arial" w:hAnsi="Arial" w:cs="Arial"/>
        </w:rPr>
      </w:pPr>
      <w:r w:rsidRPr="00893DF5">
        <w:rPr>
          <w:rFonts w:ascii="Arial" w:hAnsi="Arial" w:cs="Arial"/>
        </w:rPr>
        <w:t>Secondary Outcomes:</w:t>
      </w:r>
    </w:p>
    <w:p w14:paraId="11A48F56" w14:textId="77777777" w:rsidR="00893DF5" w:rsidRPr="00893DF5" w:rsidRDefault="00893DF5" w:rsidP="00893DF5">
      <w:pPr>
        <w:pStyle w:val="ListParagraph"/>
        <w:numPr>
          <w:ilvl w:val="1"/>
          <w:numId w:val="22"/>
        </w:numPr>
        <w:jc w:val="both"/>
        <w:rPr>
          <w:rFonts w:ascii="Arial" w:hAnsi="Arial" w:cs="Arial"/>
        </w:rPr>
      </w:pPr>
      <w:r w:rsidRPr="00893DF5">
        <w:rPr>
          <w:rFonts w:ascii="Arial" w:hAnsi="Arial" w:cs="Arial"/>
        </w:rPr>
        <w:t>In ICU Mortality (p = 0.047)</w:t>
      </w:r>
    </w:p>
    <w:p w14:paraId="711B860B"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11% in HFNC</w:t>
      </w:r>
    </w:p>
    <w:p w14:paraId="47F24FDA"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19% in Standard Oxygen Group</w:t>
      </w:r>
    </w:p>
    <w:p w14:paraId="35EE41C7"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25% in NIPPV</w:t>
      </w:r>
    </w:p>
    <w:p w14:paraId="105E3222" w14:textId="77777777" w:rsidR="00893DF5" w:rsidRPr="00893DF5" w:rsidRDefault="00893DF5" w:rsidP="00893DF5">
      <w:pPr>
        <w:pStyle w:val="ListParagraph"/>
        <w:numPr>
          <w:ilvl w:val="1"/>
          <w:numId w:val="22"/>
        </w:numPr>
        <w:jc w:val="both"/>
        <w:rPr>
          <w:rFonts w:ascii="Arial" w:hAnsi="Arial" w:cs="Arial"/>
        </w:rPr>
      </w:pPr>
      <w:r w:rsidRPr="00893DF5">
        <w:rPr>
          <w:rFonts w:ascii="Arial" w:hAnsi="Arial" w:cs="Arial"/>
        </w:rPr>
        <w:t>90 Day Mortality (p = 0.02)</w:t>
      </w:r>
    </w:p>
    <w:p w14:paraId="08B5F6BB"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12% in HFNC</w:t>
      </w:r>
    </w:p>
    <w:p w14:paraId="47C71623"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23% in Standard Oxygen Group</w:t>
      </w:r>
    </w:p>
    <w:p w14:paraId="3BA90B04"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28% in NIPPV</w:t>
      </w:r>
    </w:p>
    <w:p w14:paraId="5F186B2C"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 xml:space="preserve">HR Standard Oxygen </w:t>
      </w:r>
      <w:proofErr w:type="spellStart"/>
      <w:r w:rsidRPr="00893DF5">
        <w:rPr>
          <w:rFonts w:ascii="Arial" w:hAnsi="Arial" w:cs="Arial"/>
        </w:rPr>
        <w:t>vs</w:t>
      </w:r>
      <w:proofErr w:type="spellEnd"/>
      <w:r w:rsidRPr="00893DF5">
        <w:rPr>
          <w:rFonts w:ascii="Arial" w:hAnsi="Arial" w:cs="Arial"/>
        </w:rPr>
        <w:t xml:space="preserve"> HFNC 2.01</w:t>
      </w:r>
    </w:p>
    <w:p w14:paraId="46D46534"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 xml:space="preserve">HR NIPPV </w:t>
      </w:r>
      <w:proofErr w:type="spellStart"/>
      <w:r w:rsidRPr="00893DF5">
        <w:rPr>
          <w:rFonts w:ascii="Arial" w:hAnsi="Arial" w:cs="Arial"/>
        </w:rPr>
        <w:t>vs</w:t>
      </w:r>
      <w:proofErr w:type="spellEnd"/>
      <w:r w:rsidRPr="00893DF5">
        <w:rPr>
          <w:rFonts w:ascii="Arial" w:hAnsi="Arial" w:cs="Arial"/>
        </w:rPr>
        <w:t xml:space="preserve"> HFNC 2.50</w:t>
      </w:r>
    </w:p>
    <w:p w14:paraId="5D3B5D25" w14:textId="77777777" w:rsidR="00893DF5" w:rsidRPr="00893DF5" w:rsidRDefault="00893DF5" w:rsidP="00893DF5">
      <w:pPr>
        <w:pStyle w:val="ListParagraph"/>
        <w:numPr>
          <w:ilvl w:val="1"/>
          <w:numId w:val="22"/>
        </w:numPr>
        <w:jc w:val="both"/>
        <w:rPr>
          <w:rFonts w:ascii="Arial" w:hAnsi="Arial" w:cs="Arial"/>
        </w:rPr>
      </w:pPr>
      <w:r w:rsidRPr="00893DF5">
        <w:rPr>
          <w:rFonts w:ascii="Arial" w:hAnsi="Arial" w:cs="Arial"/>
        </w:rPr>
        <w:t>Ventilator Free Days (p = 0.02)</w:t>
      </w:r>
    </w:p>
    <w:p w14:paraId="49714BCD"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24 +/- 8 in HFNC</w:t>
      </w:r>
    </w:p>
    <w:p w14:paraId="1A75DEE0"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22 +/- 10 in Standard Oxygen Group</w:t>
      </w:r>
    </w:p>
    <w:p w14:paraId="36F40454"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19 +/- 12 in NIPPV</w:t>
      </w:r>
    </w:p>
    <w:p w14:paraId="4A56D2E5" w14:textId="77777777" w:rsidR="00893DF5" w:rsidRPr="00893DF5" w:rsidRDefault="00893DF5" w:rsidP="00893DF5">
      <w:pPr>
        <w:pStyle w:val="ListParagraph"/>
        <w:numPr>
          <w:ilvl w:val="1"/>
          <w:numId w:val="22"/>
        </w:numPr>
        <w:jc w:val="both"/>
        <w:rPr>
          <w:rFonts w:ascii="Arial" w:hAnsi="Arial" w:cs="Arial"/>
        </w:rPr>
      </w:pPr>
      <w:r w:rsidRPr="00893DF5">
        <w:rPr>
          <w:rFonts w:ascii="Arial" w:hAnsi="Arial" w:cs="Arial"/>
        </w:rPr>
        <w:t>Ventilator Free Days in Patients with P/F Ratio ≤200 mmHg (p &lt;0.001)</w:t>
      </w:r>
    </w:p>
    <w:p w14:paraId="7FE586DC"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24 +/- 8 in HFNC</w:t>
      </w:r>
    </w:p>
    <w:p w14:paraId="2373A6CD"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21 +/- 10 in Standard Oxygen Group</w:t>
      </w:r>
    </w:p>
    <w:p w14:paraId="26D2CA23" w14:textId="77777777" w:rsidR="00893DF5" w:rsidRPr="00893DF5" w:rsidRDefault="00893DF5" w:rsidP="00893DF5">
      <w:pPr>
        <w:pStyle w:val="ListParagraph"/>
        <w:numPr>
          <w:ilvl w:val="2"/>
          <w:numId w:val="22"/>
        </w:numPr>
        <w:jc w:val="both"/>
        <w:rPr>
          <w:rFonts w:ascii="Arial" w:hAnsi="Arial" w:cs="Arial"/>
        </w:rPr>
      </w:pPr>
      <w:r w:rsidRPr="00893DF5">
        <w:rPr>
          <w:rFonts w:ascii="Arial" w:hAnsi="Arial" w:cs="Arial"/>
        </w:rPr>
        <w:t>18 +/- 12 in NIPPV</w:t>
      </w:r>
    </w:p>
    <w:p w14:paraId="7FA15503" w14:textId="77777777" w:rsidR="00893DF5" w:rsidRPr="00893DF5" w:rsidRDefault="00893DF5" w:rsidP="00893DF5">
      <w:pPr>
        <w:jc w:val="both"/>
        <w:rPr>
          <w:rFonts w:ascii="Arial" w:hAnsi="Arial" w:cs="Arial"/>
        </w:rPr>
      </w:pPr>
    </w:p>
    <w:p w14:paraId="6B474C0C" w14:textId="77777777" w:rsidR="00893DF5" w:rsidRPr="00893DF5" w:rsidRDefault="00893DF5" w:rsidP="00893DF5">
      <w:pPr>
        <w:jc w:val="both"/>
        <w:rPr>
          <w:rFonts w:ascii="Arial" w:hAnsi="Arial" w:cs="Arial"/>
        </w:rPr>
      </w:pPr>
    </w:p>
    <w:p w14:paraId="293D6138" w14:textId="77777777" w:rsidR="00893DF5" w:rsidRPr="00893DF5" w:rsidRDefault="00893DF5" w:rsidP="00893DF5">
      <w:pPr>
        <w:jc w:val="both"/>
        <w:rPr>
          <w:rFonts w:ascii="Arial" w:hAnsi="Arial" w:cs="Arial"/>
          <w:b/>
        </w:rPr>
      </w:pPr>
      <w:r w:rsidRPr="00893DF5">
        <w:rPr>
          <w:rFonts w:ascii="Arial" w:hAnsi="Arial" w:cs="Arial"/>
          <w:b/>
        </w:rPr>
        <w:t>Strengths:</w:t>
      </w:r>
    </w:p>
    <w:p w14:paraId="32C77ABC" w14:textId="77777777" w:rsidR="00893DF5" w:rsidRPr="00893DF5" w:rsidRDefault="00893DF5" w:rsidP="00893DF5">
      <w:pPr>
        <w:pStyle w:val="ListParagraph"/>
        <w:numPr>
          <w:ilvl w:val="0"/>
          <w:numId w:val="23"/>
        </w:numPr>
        <w:jc w:val="both"/>
        <w:rPr>
          <w:rFonts w:ascii="Arial" w:hAnsi="Arial" w:cs="Arial"/>
        </w:rPr>
      </w:pPr>
      <w:r w:rsidRPr="00893DF5">
        <w:rPr>
          <w:rFonts w:ascii="Arial" w:hAnsi="Arial" w:cs="Arial"/>
        </w:rPr>
        <w:t>Multicenter, randomized trial, which makes the results more generalizable.</w:t>
      </w:r>
    </w:p>
    <w:p w14:paraId="29BC4C86" w14:textId="77777777" w:rsidR="00893DF5" w:rsidRPr="00893DF5" w:rsidRDefault="00893DF5" w:rsidP="00893DF5">
      <w:pPr>
        <w:pStyle w:val="ListParagraph"/>
        <w:numPr>
          <w:ilvl w:val="0"/>
          <w:numId w:val="23"/>
        </w:numPr>
        <w:jc w:val="both"/>
        <w:rPr>
          <w:rFonts w:ascii="Arial" w:hAnsi="Arial" w:cs="Arial"/>
        </w:rPr>
      </w:pPr>
      <w:r w:rsidRPr="00893DF5">
        <w:rPr>
          <w:rFonts w:ascii="Arial" w:hAnsi="Arial" w:cs="Arial"/>
        </w:rPr>
        <w:t>Sealed randomization to assigned strategies of oxygen delivery</w:t>
      </w:r>
    </w:p>
    <w:p w14:paraId="37D07C6F" w14:textId="77777777" w:rsidR="00893DF5" w:rsidRPr="00893DF5" w:rsidRDefault="00893DF5" w:rsidP="00893DF5">
      <w:pPr>
        <w:pStyle w:val="ListParagraph"/>
        <w:numPr>
          <w:ilvl w:val="0"/>
          <w:numId w:val="23"/>
        </w:numPr>
        <w:jc w:val="both"/>
        <w:rPr>
          <w:rFonts w:ascii="Arial" w:hAnsi="Arial" w:cs="Arial"/>
        </w:rPr>
      </w:pPr>
      <w:r w:rsidRPr="00893DF5">
        <w:rPr>
          <w:rFonts w:ascii="Arial" w:hAnsi="Arial" w:cs="Arial"/>
        </w:rPr>
        <w:t>Complete follow-up at 90 days</w:t>
      </w:r>
    </w:p>
    <w:p w14:paraId="54427A4D" w14:textId="77777777" w:rsidR="00893DF5" w:rsidRPr="00893DF5" w:rsidRDefault="00893DF5" w:rsidP="00893DF5">
      <w:pPr>
        <w:jc w:val="both"/>
        <w:rPr>
          <w:rFonts w:ascii="Arial" w:hAnsi="Arial" w:cs="Arial"/>
        </w:rPr>
      </w:pPr>
    </w:p>
    <w:p w14:paraId="155ABCDC" w14:textId="77777777" w:rsidR="00893DF5" w:rsidRPr="00893DF5" w:rsidRDefault="00893DF5" w:rsidP="00893DF5">
      <w:pPr>
        <w:jc w:val="both"/>
        <w:rPr>
          <w:rFonts w:ascii="Arial" w:hAnsi="Arial" w:cs="Arial"/>
          <w:b/>
        </w:rPr>
      </w:pPr>
      <w:r w:rsidRPr="00893DF5">
        <w:rPr>
          <w:rFonts w:ascii="Arial" w:hAnsi="Arial" w:cs="Arial"/>
          <w:b/>
        </w:rPr>
        <w:t>Limitations:</w:t>
      </w:r>
    </w:p>
    <w:p w14:paraId="550BF214" w14:textId="77777777" w:rsidR="00893DF5" w:rsidRPr="00893DF5" w:rsidRDefault="00893DF5" w:rsidP="00893DF5">
      <w:pPr>
        <w:pStyle w:val="ListParagraph"/>
        <w:numPr>
          <w:ilvl w:val="0"/>
          <w:numId w:val="24"/>
        </w:numPr>
        <w:jc w:val="both"/>
        <w:rPr>
          <w:rFonts w:ascii="Arial" w:hAnsi="Arial" w:cs="Arial"/>
        </w:rPr>
      </w:pPr>
      <w:r w:rsidRPr="00893DF5">
        <w:rPr>
          <w:rFonts w:ascii="Arial" w:hAnsi="Arial" w:cs="Arial"/>
        </w:rPr>
        <w:t>This was a small patient population which underpowered study to detect a significant between-group difference in the intubation rate in the overall population, but a reduced intubation rate was seen in the post hoc analysis in the subgroup of patients with a P/F ratio of ≤200mmHg</w:t>
      </w:r>
    </w:p>
    <w:p w14:paraId="4652BEE9" w14:textId="77777777" w:rsidR="00893DF5" w:rsidRPr="00893DF5" w:rsidRDefault="00893DF5" w:rsidP="00893DF5">
      <w:pPr>
        <w:jc w:val="both"/>
        <w:rPr>
          <w:rFonts w:ascii="Arial" w:hAnsi="Arial" w:cs="Arial"/>
        </w:rPr>
      </w:pPr>
    </w:p>
    <w:p w14:paraId="6F72BBB8" w14:textId="77777777" w:rsidR="00893DF5" w:rsidRPr="00893DF5" w:rsidRDefault="00893DF5" w:rsidP="00893DF5">
      <w:pPr>
        <w:jc w:val="both"/>
        <w:rPr>
          <w:rFonts w:ascii="Arial" w:hAnsi="Arial" w:cs="Arial"/>
          <w:b/>
        </w:rPr>
      </w:pPr>
      <w:r w:rsidRPr="00893DF5">
        <w:rPr>
          <w:rFonts w:ascii="Arial" w:hAnsi="Arial" w:cs="Arial"/>
          <w:b/>
        </w:rPr>
        <w:t>Discussion:</w:t>
      </w:r>
    </w:p>
    <w:p w14:paraId="1F988233" w14:textId="77777777" w:rsidR="00893DF5" w:rsidRPr="00893DF5" w:rsidRDefault="00893DF5" w:rsidP="00893DF5">
      <w:pPr>
        <w:pStyle w:val="ListParagraph"/>
        <w:numPr>
          <w:ilvl w:val="0"/>
          <w:numId w:val="24"/>
        </w:numPr>
        <w:jc w:val="both"/>
        <w:rPr>
          <w:rFonts w:ascii="Arial" w:hAnsi="Arial" w:cs="Arial"/>
        </w:rPr>
      </w:pPr>
      <w:r w:rsidRPr="00893DF5">
        <w:rPr>
          <w:rFonts w:ascii="Arial" w:hAnsi="Arial" w:cs="Arial"/>
        </w:rPr>
        <w:t xml:space="preserve">Although there was not a statistical difference in the primary outcome (i.e. intubation rate) due to the small patient population enrolled, there is obviously a very real clinical difference: HFNC 37% </w:t>
      </w:r>
      <w:proofErr w:type="spellStart"/>
      <w:r w:rsidRPr="00893DF5">
        <w:rPr>
          <w:rFonts w:ascii="Arial" w:hAnsi="Arial" w:cs="Arial"/>
        </w:rPr>
        <w:t>vs</w:t>
      </w:r>
      <w:proofErr w:type="spellEnd"/>
      <w:r w:rsidRPr="00893DF5">
        <w:rPr>
          <w:rFonts w:ascii="Arial" w:hAnsi="Arial" w:cs="Arial"/>
        </w:rPr>
        <w:t xml:space="preserve"> 47% O2 via facemask </w:t>
      </w:r>
      <w:proofErr w:type="spellStart"/>
      <w:r w:rsidRPr="00893DF5">
        <w:rPr>
          <w:rFonts w:ascii="Arial" w:hAnsi="Arial" w:cs="Arial"/>
        </w:rPr>
        <w:t>vs</w:t>
      </w:r>
      <w:proofErr w:type="spellEnd"/>
      <w:r w:rsidRPr="00893DF5">
        <w:rPr>
          <w:rFonts w:ascii="Arial" w:hAnsi="Arial" w:cs="Arial"/>
        </w:rPr>
        <w:t xml:space="preserve"> 50% in NIPPV (Absolute difference of 10% and 13%)</w:t>
      </w:r>
    </w:p>
    <w:p w14:paraId="38C797D9" w14:textId="77777777" w:rsidR="00893DF5" w:rsidRPr="00893DF5" w:rsidRDefault="00893DF5" w:rsidP="00893DF5">
      <w:pPr>
        <w:pStyle w:val="ListParagraph"/>
        <w:numPr>
          <w:ilvl w:val="0"/>
          <w:numId w:val="24"/>
        </w:numPr>
        <w:jc w:val="both"/>
        <w:rPr>
          <w:rFonts w:ascii="Arial" w:hAnsi="Arial" w:cs="Arial"/>
        </w:rPr>
      </w:pPr>
      <w:r w:rsidRPr="00893DF5">
        <w:rPr>
          <w:rFonts w:ascii="Arial" w:hAnsi="Arial" w:cs="Arial"/>
        </w:rPr>
        <w:t xml:space="preserve">This trial does not tell us if HFNC is beneficial or NIPPV is harmful and ultimately is NIPPV better than early intubation in these patients? A study by Kang BJ et al in Intensive Care Med 2015 showed that failure of HFNC causing delayed intubation might have worse clinical outcomes in patients with respiratory failure (i.e. Overall ICU mortality 39.2 </w:t>
      </w:r>
      <w:proofErr w:type="spellStart"/>
      <w:r w:rsidRPr="00893DF5">
        <w:rPr>
          <w:rFonts w:ascii="Arial" w:hAnsi="Arial" w:cs="Arial"/>
        </w:rPr>
        <w:t>vs</w:t>
      </w:r>
      <w:proofErr w:type="spellEnd"/>
      <w:r w:rsidRPr="00893DF5">
        <w:rPr>
          <w:rFonts w:ascii="Arial" w:hAnsi="Arial" w:cs="Arial"/>
        </w:rPr>
        <w:t xml:space="preserve"> 66.7% and </w:t>
      </w:r>
      <w:proofErr w:type="spellStart"/>
      <w:r w:rsidRPr="00893DF5">
        <w:rPr>
          <w:rFonts w:ascii="Arial" w:hAnsi="Arial" w:cs="Arial"/>
        </w:rPr>
        <w:t>extubation</w:t>
      </w:r>
      <w:proofErr w:type="spellEnd"/>
      <w:r w:rsidRPr="00893DF5">
        <w:rPr>
          <w:rFonts w:ascii="Arial" w:hAnsi="Arial" w:cs="Arial"/>
        </w:rPr>
        <w:t xml:space="preserve"> success 37.7 </w:t>
      </w:r>
      <w:proofErr w:type="spellStart"/>
      <w:r w:rsidRPr="00893DF5">
        <w:rPr>
          <w:rFonts w:ascii="Arial" w:hAnsi="Arial" w:cs="Arial"/>
        </w:rPr>
        <w:t>vs</w:t>
      </w:r>
      <w:proofErr w:type="spellEnd"/>
      <w:r w:rsidRPr="00893DF5">
        <w:rPr>
          <w:rFonts w:ascii="Arial" w:hAnsi="Arial" w:cs="Arial"/>
        </w:rPr>
        <w:t xml:space="preserve"> 15.6% in patients intubated &lt;48hr </w:t>
      </w:r>
      <w:proofErr w:type="spellStart"/>
      <w:r w:rsidRPr="00893DF5">
        <w:rPr>
          <w:rFonts w:ascii="Arial" w:hAnsi="Arial" w:cs="Arial"/>
        </w:rPr>
        <w:t>vs</w:t>
      </w:r>
      <w:proofErr w:type="spellEnd"/>
      <w:r w:rsidRPr="00893DF5">
        <w:rPr>
          <w:rFonts w:ascii="Arial" w:hAnsi="Arial" w:cs="Arial"/>
        </w:rPr>
        <w:t xml:space="preserve"> &gt;48hrs respectively</w:t>
      </w:r>
    </w:p>
    <w:p w14:paraId="5C1937F2" w14:textId="77777777" w:rsidR="00893DF5" w:rsidRPr="00893DF5" w:rsidRDefault="00893DF5" w:rsidP="00893DF5">
      <w:pPr>
        <w:pStyle w:val="ListParagraph"/>
        <w:numPr>
          <w:ilvl w:val="0"/>
          <w:numId w:val="24"/>
        </w:numPr>
        <w:jc w:val="both"/>
        <w:rPr>
          <w:rFonts w:ascii="Arial" w:hAnsi="Arial" w:cs="Arial"/>
        </w:rPr>
      </w:pPr>
      <w:r w:rsidRPr="00893DF5">
        <w:rPr>
          <w:rFonts w:ascii="Arial" w:hAnsi="Arial" w:cs="Arial"/>
        </w:rPr>
        <w:t>Given this small population, it is hard to have a definitive take away point, but as with most initial studies on a new topic that are not powered well, more studies are needed to validate these initial findings, but HFNC is definitely not inferior to NIPPV in this patient population</w:t>
      </w:r>
    </w:p>
    <w:p w14:paraId="4E843021" w14:textId="77777777" w:rsidR="00893DF5" w:rsidRPr="00893DF5" w:rsidRDefault="00893DF5" w:rsidP="00893DF5">
      <w:pPr>
        <w:jc w:val="both"/>
        <w:rPr>
          <w:rFonts w:ascii="Arial" w:hAnsi="Arial" w:cs="Arial"/>
        </w:rPr>
      </w:pPr>
    </w:p>
    <w:p w14:paraId="40374D70" w14:textId="77777777" w:rsidR="00893DF5" w:rsidRPr="00893DF5" w:rsidRDefault="00893DF5" w:rsidP="00893DF5">
      <w:pPr>
        <w:jc w:val="both"/>
        <w:rPr>
          <w:rFonts w:ascii="Arial" w:hAnsi="Arial" w:cs="Arial"/>
        </w:rPr>
      </w:pPr>
      <w:r w:rsidRPr="00893DF5">
        <w:rPr>
          <w:rFonts w:ascii="Arial" w:hAnsi="Arial" w:cs="Arial"/>
          <w:b/>
        </w:rPr>
        <w:t xml:space="preserve">Study Conclusion: </w:t>
      </w:r>
      <w:r w:rsidRPr="00893DF5">
        <w:rPr>
          <w:rFonts w:ascii="Arial" w:hAnsi="Arial" w:cs="Arial"/>
        </w:rPr>
        <w:t>Treatment with high-flow oxygen improved the survival rate among patients with acute hypoxemic respiratory failure, even though no difference was seen in the intubation rate (i.e. primary outcome).</w:t>
      </w:r>
    </w:p>
    <w:p w14:paraId="24A2874C" w14:textId="77777777" w:rsidR="00893DF5" w:rsidRPr="00893DF5" w:rsidRDefault="00893DF5" w:rsidP="00893DF5">
      <w:pPr>
        <w:jc w:val="both"/>
        <w:rPr>
          <w:rFonts w:ascii="Arial" w:hAnsi="Arial" w:cs="Arial"/>
          <w:b/>
        </w:rPr>
      </w:pPr>
    </w:p>
    <w:p w14:paraId="0A2D3EA3" w14:textId="20A4267E" w:rsidR="00893DF5" w:rsidRDefault="00893DF5" w:rsidP="00893DF5">
      <w:pPr>
        <w:jc w:val="both"/>
        <w:rPr>
          <w:rFonts w:ascii="Arial" w:hAnsi="Arial" w:cs="Arial"/>
        </w:rPr>
      </w:pPr>
      <w:r w:rsidRPr="00893DF5">
        <w:rPr>
          <w:rFonts w:ascii="Arial" w:hAnsi="Arial" w:cs="Arial"/>
          <w:b/>
        </w:rPr>
        <w:t xml:space="preserve">Clinical Take Home Point: </w:t>
      </w:r>
      <w:r w:rsidRPr="00893DF5">
        <w:rPr>
          <w:rFonts w:ascii="Arial" w:hAnsi="Arial" w:cs="Arial"/>
        </w:rPr>
        <w:t xml:space="preserve">HFNC is non-inferior to NIPPV, in patients with hypoxemic respiratory failure, but further studies are needed to determine whether these initial findings </w:t>
      </w:r>
      <w:r w:rsidRPr="00893DF5">
        <w:rPr>
          <w:rFonts w:ascii="Arial" w:hAnsi="Arial" w:cs="Arial"/>
        </w:rPr>
        <w:t>of benefit</w:t>
      </w:r>
      <w:r w:rsidRPr="00893DF5">
        <w:rPr>
          <w:rFonts w:ascii="Arial" w:hAnsi="Arial" w:cs="Arial"/>
        </w:rPr>
        <w:t xml:space="preserve"> are practice changing.</w:t>
      </w:r>
    </w:p>
    <w:p w14:paraId="43DCA0AB" w14:textId="77777777" w:rsidR="00664EF8" w:rsidRDefault="00664EF8" w:rsidP="00893DF5">
      <w:pPr>
        <w:jc w:val="both"/>
        <w:rPr>
          <w:rFonts w:ascii="Arial" w:hAnsi="Arial" w:cs="Arial"/>
        </w:rPr>
      </w:pPr>
    </w:p>
    <w:p w14:paraId="020C9B03" w14:textId="73C7D77E" w:rsidR="00664EF8" w:rsidRPr="00664EF8" w:rsidRDefault="00664EF8" w:rsidP="00893DF5">
      <w:pPr>
        <w:jc w:val="both"/>
        <w:rPr>
          <w:rFonts w:ascii="Arial" w:hAnsi="Arial" w:cs="Arial"/>
          <w:b/>
        </w:rPr>
      </w:pPr>
      <w:r w:rsidRPr="00664EF8">
        <w:rPr>
          <w:rFonts w:ascii="Arial" w:hAnsi="Arial" w:cs="Arial"/>
          <w:b/>
        </w:rPr>
        <w:t>Upcoming Conferences:</w:t>
      </w:r>
    </w:p>
    <w:p w14:paraId="38A3823B" w14:textId="77777777" w:rsidR="00664EF8" w:rsidRPr="00893DF5" w:rsidRDefault="00664EF8" w:rsidP="00893DF5">
      <w:pPr>
        <w:jc w:val="both"/>
        <w:rPr>
          <w:rFonts w:ascii="Arial" w:hAnsi="Arial" w:cs="Arial"/>
        </w:rPr>
      </w:pPr>
    </w:p>
    <w:p w14:paraId="2C3F2E45" w14:textId="17636C5B" w:rsidR="001B4FCC" w:rsidRDefault="00664EF8" w:rsidP="00664EF8">
      <w:pPr>
        <w:pStyle w:val="ListParagraph"/>
        <w:numPr>
          <w:ilvl w:val="0"/>
          <w:numId w:val="26"/>
        </w:numPr>
        <w:jc w:val="both"/>
        <w:rPr>
          <w:rFonts w:ascii="Arial" w:hAnsi="Arial" w:cs="Arial"/>
        </w:rPr>
      </w:pPr>
      <w:r>
        <w:rPr>
          <w:rFonts w:ascii="Arial" w:hAnsi="Arial" w:cs="Arial"/>
        </w:rPr>
        <w:t>The Teaching Course New York (Nov. 10</w:t>
      </w:r>
      <w:r w:rsidRPr="00664EF8">
        <w:rPr>
          <w:rFonts w:ascii="Arial" w:hAnsi="Arial" w:cs="Arial"/>
          <w:vertAlign w:val="superscript"/>
        </w:rPr>
        <w:t>th</w:t>
      </w:r>
      <w:r>
        <w:rPr>
          <w:rFonts w:ascii="Arial" w:hAnsi="Arial" w:cs="Arial"/>
        </w:rPr>
        <w:t xml:space="preserve"> – 13</w:t>
      </w:r>
      <w:r w:rsidRPr="00664EF8">
        <w:rPr>
          <w:rFonts w:ascii="Arial" w:hAnsi="Arial" w:cs="Arial"/>
          <w:vertAlign w:val="superscript"/>
        </w:rPr>
        <w:t>th</w:t>
      </w:r>
      <w:r>
        <w:rPr>
          <w:rFonts w:ascii="Arial" w:hAnsi="Arial" w:cs="Arial"/>
        </w:rPr>
        <w:t xml:space="preserve">, 2015): Registration at </w:t>
      </w:r>
      <w:hyperlink r:id="rId11" w:history="1">
        <w:r w:rsidRPr="0008682F">
          <w:rPr>
            <w:rStyle w:val="Hyperlink"/>
            <w:rFonts w:ascii="Arial" w:hAnsi="Arial" w:cs="Arial"/>
          </w:rPr>
          <w:t>www.theteachingcourse.com</w:t>
        </w:r>
      </w:hyperlink>
    </w:p>
    <w:p w14:paraId="05858EAE" w14:textId="376A1F1A" w:rsidR="00664EF8" w:rsidRPr="00664EF8" w:rsidRDefault="00664EF8" w:rsidP="00664EF8">
      <w:pPr>
        <w:pStyle w:val="ListParagraph"/>
        <w:numPr>
          <w:ilvl w:val="0"/>
          <w:numId w:val="26"/>
        </w:numPr>
        <w:jc w:val="both"/>
        <w:rPr>
          <w:rFonts w:ascii="Arial" w:hAnsi="Arial" w:cs="Arial"/>
        </w:rPr>
      </w:pPr>
      <w:r>
        <w:rPr>
          <w:rFonts w:ascii="Arial" w:hAnsi="Arial" w:cs="Arial"/>
        </w:rPr>
        <w:t>Blood and Sand – Resuscitation, Airway, and Ultrasound (Dec. 6</w:t>
      </w:r>
      <w:r w:rsidRPr="00664EF8">
        <w:rPr>
          <w:rFonts w:ascii="Arial" w:hAnsi="Arial" w:cs="Arial"/>
          <w:vertAlign w:val="superscript"/>
        </w:rPr>
        <w:t>th</w:t>
      </w:r>
      <w:r>
        <w:rPr>
          <w:rFonts w:ascii="Arial" w:hAnsi="Arial" w:cs="Arial"/>
        </w:rPr>
        <w:t xml:space="preserve"> – 10</w:t>
      </w:r>
      <w:r w:rsidRPr="00664EF8">
        <w:rPr>
          <w:rFonts w:ascii="Arial" w:hAnsi="Arial" w:cs="Arial"/>
          <w:vertAlign w:val="superscript"/>
        </w:rPr>
        <w:t>th</w:t>
      </w:r>
      <w:r>
        <w:rPr>
          <w:rFonts w:ascii="Arial" w:hAnsi="Arial" w:cs="Arial"/>
        </w:rPr>
        <w:t xml:space="preserve">, 2015): Registration at </w:t>
      </w:r>
      <w:r>
        <w:rPr>
          <w:rFonts w:ascii="Arial" w:hAnsi="Arial" w:cs="Arial"/>
        </w:rPr>
        <w:fldChar w:fldCharType="begin"/>
      </w:r>
      <w:r>
        <w:rPr>
          <w:rFonts w:ascii="Arial" w:hAnsi="Arial" w:cs="Arial"/>
        </w:rPr>
        <w:instrText xml:space="preserve"> HYPERLINK "http://www.cmevacations.com" </w:instrText>
      </w:r>
      <w:r>
        <w:rPr>
          <w:rFonts w:ascii="Arial" w:hAnsi="Arial" w:cs="Arial"/>
        </w:rPr>
        <w:fldChar w:fldCharType="separate"/>
      </w:r>
      <w:r w:rsidRPr="0008682F">
        <w:rPr>
          <w:rStyle w:val="Hyperlink"/>
          <w:rFonts w:ascii="Arial" w:hAnsi="Arial" w:cs="Arial"/>
        </w:rPr>
        <w:t>www.cmevacations.com</w:t>
      </w:r>
      <w:r>
        <w:rPr>
          <w:rFonts w:ascii="Arial" w:hAnsi="Arial" w:cs="Arial"/>
        </w:rPr>
        <w:fldChar w:fldCharType="end"/>
      </w:r>
      <w:r>
        <w:rPr>
          <w:rFonts w:ascii="Arial" w:hAnsi="Arial" w:cs="Arial"/>
        </w:rPr>
        <w:t xml:space="preserve"> </w:t>
      </w:r>
      <w:bookmarkStart w:id="0" w:name="_GoBack"/>
      <w:bookmarkEnd w:id="0"/>
    </w:p>
    <w:sectPr w:rsidR="00664EF8" w:rsidRPr="00664EF8" w:rsidSect="00DF5C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eworthy Bold">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4CB"/>
    <w:multiLevelType w:val="hybridMultilevel"/>
    <w:tmpl w:val="02D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51401"/>
    <w:multiLevelType w:val="hybridMultilevel"/>
    <w:tmpl w:val="31E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A026A"/>
    <w:multiLevelType w:val="hybridMultilevel"/>
    <w:tmpl w:val="72521B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C714DE"/>
    <w:multiLevelType w:val="hybridMultilevel"/>
    <w:tmpl w:val="85B4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7355F"/>
    <w:multiLevelType w:val="hybridMultilevel"/>
    <w:tmpl w:val="60F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A7AD1"/>
    <w:multiLevelType w:val="hybridMultilevel"/>
    <w:tmpl w:val="0A26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F249D"/>
    <w:multiLevelType w:val="hybridMultilevel"/>
    <w:tmpl w:val="B4B0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F3A53"/>
    <w:multiLevelType w:val="hybridMultilevel"/>
    <w:tmpl w:val="6E8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57F7D"/>
    <w:multiLevelType w:val="hybridMultilevel"/>
    <w:tmpl w:val="5310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83F25"/>
    <w:multiLevelType w:val="hybridMultilevel"/>
    <w:tmpl w:val="9BB04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16928"/>
    <w:multiLevelType w:val="hybridMultilevel"/>
    <w:tmpl w:val="D4AA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E6E15"/>
    <w:multiLevelType w:val="hybridMultilevel"/>
    <w:tmpl w:val="D2023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A1A29"/>
    <w:multiLevelType w:val="hybridMultilevel"/>
    <w:tmpl w:val="8B26C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037B9"/>
    <w:multiLevelType w:val="hybridMultilevel"/>
    <w:tmpl w:val="DD0C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D1A84"/>
    <w:multiLevelType w:val="hybridMultilevel"/>
    <w:tmpl w:val="E52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29272B"/>
    <w:multiLevelType w:val="hybridMultilevel"/>
    <w:tmpl w:val="D02C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75D41"/>
    <w:multiLevelType w:val="hybridMultilevel"/>
    <w:tmpl w:val="A322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E75E3"/>
    <w:multiLevelType w:val="hybridMultilevel"/>
    <w:tmpl w:val="9BD00B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A22DAD"/>
    <w:multiLevelType w:val="hybridMultilevel"/>
    <w:tmpl w:val="00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333F9"/>
    <w:multiLevelType w:val="hybridMultilevel"/>
    <w:tmpl w:val="243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2088E"/>
    <w:multiLevelType w:val="hybridMultilevel"/>
    <w:tmpl w:val="A6AC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35FF2"/>
    <w:multiLevelType w:val="hybridMultilevel"/>
    <w:tmpl w:val="46EE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0368B"/>
    <w:multiLevelType w:val="hybridMultilevel"/>
    <w:tmpl w:val="6996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01F7A"/>
    <w:multiLevelType w:val="hybridMultilevel"/>
    <w:tmpl w:val="8C62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804C9"/>
    <w:multiLevelType w:val="hybridMultilevel"/>
    <w:tmpl w:val="9B9E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171D84"/>
    <w:multiLevelType w:val="hybridMultilevel"/>
    <w:tmpl w:val="208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10"/>
  </w:num>
  <w:num w:numId="5">
    <w:abstractNumId w:val="14"/>
  </w:num>
  <w:num w:numId="6">
    <w:abstractNumId w:val="5"/>
  </w:num>
  <w:num w:numId="7">
    <w:abstractNumId w:val="13"/>
  </w:num>
  <w:num w:numId="8">
    <w:abstractNumId w:val="1"/>
  </w:num>
  <w:num w:numId="9">
    <w:abstractNumId w:val="19"/>
  </w:num>
  <w:num w:numId="10">
    <w:abstractNumId w:val="11"/>
  </w:num>
  <w:num w:numId="11">
    <w:abstractNumId w:val="16"/>
  </w:num>
  <w:num w:numId="12">
    <w:abstractNumId w:val="23"/>
  </w:num>
  <w:num w:numId="13">
    <w:abstractNumId w:val="3"/>
  </w:num>
  <w:num w:numId="14">
    <w:abstractNumId w:val="22"/>
  </w:num>
  <w:num w:numId="15">
    <w:abstractNumId w:val="4"/>
  </w:num>
  <w:num w:numId="16">
    <w:abstractNumId w:val="7"/>
  </w:num>
  <w:num w:numId="17">
    <w:abstractNumId w:val="12"/>
  </w:num>
  <w:num w:numId="18">
    <w:abstractNumId w:val="25"/>
  </w:num>
  <w:num w:numId="19">
    <w:abstractNumId w:val="9"/>
  </w:num>
  <w:num w:numId="20">
    <w:abstractNumId w:val="17"/>
  </w:num>
  <w:num w:numId="21">
    <w:abstractNumId w:val="2"/>
  </w:num>
  <w:num w:numId="22">
    <w:abstractNumId w:val="24"/>
  </w:num>
  <w:num w:numId="23">
    <w:abstractNumId w:val="21"/>
  </w:num>
  <w:num w:numId="24">
    <w:abstractNumId w:val="6"/>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FC44AA"/>
    <w:rsid w:val="00073206"/>
    <w:rsid w:val="000907B5"/>
    <w:rsid w:val="0011774F"/>
    <w:rsid w:val="001353F6"/>
    <w:rsid w:val="001B4FCC"/>
    <w:rsid w:val="001E5067"/>
    <w:rsid w:val="0026755E"/>
    <w:rsid w:val="00374F24"/>
    <w:rsid w:val="003C1172"/>
    <w:rsid w:val="005D5E33"/>
    <w:rsid w:val="00664EF8"/>
    <w:rsid w:val="006F1561"/>
    <w:rsid w:val="00707D8C"/>
    <w:rsid w:val="00815054"/>
    <w:rsid w:val="0088667B"/>
    <w:rsid w:val="00893DF5"/>
    <w:rsid w:val="00A32E13"/>
    <w:rsid w:val="00B13D1C"/>
    <w:rsid w:val="00C0031D"/>
    <w:rsid w:val="00C90877"/>
    <w:rsid w:val="00C90A24"/>
    <w:rsid w:val="00DF5CF2"/>
    <w:rsid w:val="00EF1D88"/>
    <w:rsid w:val="00F91044"/>
    <w:rsid w:val="00FC44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E33"/>
    <w:rPr>
      <w:color w:val="0000FF" w:themeColor="hyperlink"/>
      <w:u w:val="single"/>
    </w:rPr>
  </w:style>
  <w:style w:type="paragraph" w:styleId="BalloonText">
    <w:name w:val="Balloon Text"/>
    <w:basedOn w:val="Normal"/>
    <w:link w:val="BalloonTextChar"/>
    <w:uiPriority w:val="99"/>
    <w:semiHidden/>
    <w:unhideWhenUsed/>
    <w:rsid w:val="001E5067"/>
    <w:rPr>
      <w:rFonts w:ascii="Lucida Grande" w:hAnsi="Lucida Grande"/>
      <w:sz w:val="18"/>
      <w:szCs w:val="18"/>
    </w:rPr>
  </w:style>
  <w:style w:type="character" w:customStyle="1" w:styleId="BalloonTextChar">
    <w:name w:val="Balloon Text Char"/>
    <w:basedOn w:val="DefaultParagraphFont"/>
    <w:link w:val="BalloonText"/>
    <w:uiPriority w:val="99"/>
    <w:semiHidden/>
    <w:rsid w:val="001E5067"/>
    <w:rPr>
      <w:rFonts w:ascii="Lucida Grande" w:hAnsi="Lucida Grande"/>
      <w:sz w:val="18"/>
      <w:szCs w:val="18"/>
    </w:rPr>
  </w:style>
  <w:style w:type="paragraph" w:styleId="ListParagraph">
    <w:name w:val="List Paragraph"/>
    <w:basedOn w:val="Normal"/>
    <w:uiPriority w:val="34"/>
    <w:qFormat/>
    <w:rsid w:val="001E5067"/>
    <w:pPr>
      <w:ind w:left="720"/>
      <w:contextualSpacing/>
    </w:pPr>
  </w:style>
  <w:style w:type="character" w:styleId="FollowedHyperlink">
    <w:name w:val="FollowedHyperlink"/>
    <w:basedOn w:val="DefaultParagraphFont"/>
    <w:uiPriority w:val="99"/>
    <w:semiHidden/>
    <w:unhideWhenUsed/>
    <w:rsid w:val="00664E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E33"/>
    <w:rPr>
      <w:color w:val="0000FF" w:themeColor="hyperlink"/>
      <w:u w:val="single"/>
    </w:rPr>
  </w:style>
  <w:style w:type="paragraph" w:styleId="BalloonText">
    <w:name w:val="Balloon Text"/>
    <w:basedOn w:val="Normal"/>
    <w:link w:val="BalloonTextChar"/>
    <w:uiPriority w:val="99"/>
    <w:semiHidden/>
    <w:unhideWhenUsed/>
    <w:rsid w:val="001E5067"/>
    <w:rPr>
      <w:rFonts w:ascii="Lucida Grande" w:hAnsi="Lucida Grande"/>
      <w:sz w:val="18"/>
      <w:szCs w:val="18"/>
    </w:rPr>
  </w:style>
  <w:style w:type="character" w:customStyle="1" w:styleId="BalloonTextChar">
    <w:name w:val="Balloon Text Char"/>
    <w:basedOn w:val="DefaultParagraphFont"/>
    <w:link w:val="BalloonText"/>
    <w:uiPriority w:val="99"/>
    <w:semiHidden/>
    <w:rsid w:val="001E5067"/>
    <w:rPr>
      <w:rFonts w:ascii="Lucida Grande" w:hAnsi="Lucida Grande"/>
      <w:sz w:val="18"/>
      <w:szCs w:val="18"/>
    </w:rPr>
  </w:style>
  <w:style w:type="paragraph" w:styleId="ListParagraph">
    <w:name w:val="List Paragraph"/>
    <w:basedOn w:val="Normal"/>
    <w:uiPriority w:val="34"/>
    <w:qFormat/>
    <w:rsid w:val="001E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teachingcours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irc.ahajournals.org/content/early/2015/05/22/CIRCULATIONAHA.114.014494.abstract" TargetMode="External"/><Relationship Id="rId7" Type="http://schemas.openxmlformats.org/officeDocument/2006/relationships/hyperlink" Target="http://www.deto2x.se/english/" TargetMode="External"/><Relationship Id="rId8" Type="http://schemas.openxmlformats.org/officeDocument/2006/relationships/hyperlink" Target="http://www.ahjonline.com/article/S0002-8703(13)00828-4/abstract" TargetMode="External"/><Relationship Id="rId9" Type="http://schemas.openxmlformats.org/officeDocument/2006/relationships/hyperlink" Target="https://www.clinicaltrials.gov/ct2/show/NCT01787110?term=ami+oxygen&amp;rank=1" TargetMode="External"/><Relationship Id="rId10" Type="http://schemas.openxmlformats.org/officeDocument/2006/relationships/hyperlink" Target="http://www.ncbi.nlm.nih.gov/pubmed/25981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1975</Words>
  <Characters>11263</Characters>
  <Application>Microsoft Macintosh Word</Application>
  <DocSecurity>0</DocSecurity>
  <Lines>93</Lines>
  <Paragraphs>26</Paragraphs>
  <ScaleCrop>false</ScaleCrop>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Swaminathan</dc:creator>
  <cp:keywords/>
  <dc:description/>
  <cp:lastModifiedBy>resaie</cp:lastModifiedBy>
  <cp:revision>22</cp:revision>
  <dcterms:created xsi:type="dcterms:W3CDTF">2015-02-21T08:16:00Z</dcterms:created>
  <dcterms:modified xsi:type="dcterms:W3CDTF">2015-06-27T22:14:00Z</dcterms:modified>
</cp:coreProperties>
</file>