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39ADE" w14:textId="715EDC0B" w:rsidR="00CA6832" w:rsidRDefault="00DE5FA2" w:rsidP="005E6869">
      <w:pPr>
        <w:jc w:val="center"/>
        <w:rPr>
          <w:rFonts w:ascii="Arial Black" w:hAnsi="Arial Black"/>
          <w:b/>
          <w:sz w:val="40"/>
          <w:szCs w:val="40"/>
        </w:rPr>
      </w:pPr>
      <w:r>
        <w:rPr>
          <w:rFonts w:ascii="Arial Black" w:hAnsi="Arial Black"/>
          <w:b/>
          <w:sz w:val="40"/>
          <w:szCs w:val="40"/>
        </w:rPr>
        <w:t>February 2015</w:t>
      </w:r>
    </w:p>
    <w:p w14:paraId="3768EB53" w14:textId="77777777" w:rsidR="00F26C79" w:rsidRDefault="00F26C79" w:rsidP="005E6869">
      <w:pPr>
        <w:jc w:val="center"/>
        <w:rPr>
          <w:rFonts w:ascii="Arial Black" w:hAnsi="Arial Black"/>
          <w:b/>
          <w:sz w:val="40"/>
          <w:szCs w:val="40"/>
        </w:rPr>
      </w:pPr>
      <w:r>
        <w:rPr>
          <w:rFonts w:ascii="Arial Black" w:hAnsi="Arial Black"/>
          <w:b/>
          <w:sz w:val="40"/>
          <w:szCs w:val="40"/>
        </w:rPr>
        <w:t xml:space="preserve">REBEL Cast </w:t>
      </w:r>
      <w:proofErr w:type="spellStart"/>
      <w:r>
        <w:rPr>
          <w:rFonts w:ascii="Arial Black" w:hAnsi="Arial Black"/>
          <w:b/>
          <w:sz w:val="40"/>
          <w:szCs w:val="40"/>
        </w:rPr>
        <w:t>Shownotes</w:t>
      </w:r>
      <w:proofErr w:type="spellEnd"/>
    </w:p>
    <w:p w14:paraId="4F189D3A" w14:textId="77777777" w:rsidR="005E6869" w:rsidRDefault="005E6869" w:rsidP="005E6869">
      <w:pPr>
        <w:jc w:val="center"/>
        <w:rPr>
          <w:rFonts w:ascii="Arial Black" w:hAnsi="Arial Black"/>
          <w:b/>
          <w:sz w:val="40"/>
          <w:szCs w:val="40"/>
        </w:rPr>
      </w:pPr>
    </w:p>
    <w:p w14:paraId="7E549E3F" w14:textId="59AE31C5" w:rsidR="005E6869" w:rsidRPr="008D65FE" w:rsidRDefault="005E6869" w:rsidP="008D65FE">
      <w:pPr>
        <w:jc w:val="both"/>
        <w:rPr>
          <w:rFonts w:ascii="Arial" w:hAnsi="Arial" w:cs="Arial"/>
          <w:b/>
        </w:rPr>
      </w:pPr>
      <w:r w:rsidRPr="008D65FE">
        <w:rPr>
          <w:rFonts w:ascii="Arial" w:hAnsi="Arial" w:cs="Arial"/>
          <w:b/>
        </w:rPr>
        <w:t xml:space="preserve">Topic #1: </w:t>
      </w:r>
      <w:r w:rsidR="000E203B" w:rsidRPr="008D65FE">
        <w:rPr>
          <w:rFonts w:ascii="Arial" w:hAnsi="Arial" w:cs="Arial"/>
          <w:b/>
        </w:rPr>
        <w:t xml:space="preserve">Administration of rapid sequence intubation (RSI) medications via an </w:t>
      </w:r>
      <w:proofErr w:type="spellStart"/>
      <w:r w:rsidR="000E203B" w:rsidRPr="008D65FE">
        <w:rPr>
          <w:rFonts w:ascii="Arial" w:hAnsi="Arial" w:cs="Arial"/>
          <w:b/>
        </w:rPr>
        <w:t>intraosseous</w:t>
      </w:r>
      <w:proofErr w:type="spellEnd"/>
      <w:r w:rsidR="000E203B" w:rsidRPr="008D65FE">
        <w:rPr>
          <w:rFonts w:ascii="Arial" w:hAnsi="Arial" w:cs="Arial"/>
          <w:b/>
        </w:rPr>
        <w:t xml:space="preserve"> line.</w:t>
      </w:r>
    </w:p>
    <w:p w14:paraId="0F47D179" w14:textId="77777777" w:rsidR="005E6869" w:rsidRPr="008D65FE" w:rsidRDefault="005E6869" w:rsidP="008D65FE">
      <w:pPr>
        <w:jc w:val="both"/>
        <w:rPr>
          <w:rFonts w:ascii="Arial" w:hAnsi="Arial" w:cs="Arial"/>
          <w:b/>
        </w:rPr>
      </w:pPr>
    </w:p>
    <w:p w14:paraId="73587119" w14:textId="4EBD97EF" w:rsidR="00DF64C4" w:rsidRPr="008D65FE" w:rsidRDefault="005E6869" w:rsidP="008D65FE">
      <w:pPr>
        <w:jc w:val="both"/>
        <w:rPr>
          <w:rFonts w:ascii="Arial" w:hAnsi="Arial" w:cs="Arial"/>
        </w:rPr>
      </w:pPr>
      <w:r w:rsidRPr="008D65FE">
        <w:rPr>
          <w:rFonts w:ascii="Arial" w:hAnsi="Arial" w:cs="Arial"/>
          <w:b/>
        </w:rPr>
        <w:t xml:space="preserve">Clinical Question: </w:t>
      </w:r>
      <w:r w:rsidR="000E203B" w:rsidRPr="008D65FE">
        <w:rPr>
          <w:rFonts w:ascii="Arial" w:hAnsi="Arial"/>
        </w:rPr>
        <w:t xml:space="preserve">Is the administration of RSI medications via </w:t>
      </w:r>
      <w:proofErr w:type="spellStart"/>
      <w:r w:rsidR="000E203B" w:rsidRPr="008D65FE">
        <w:rPr>
          <w:rFonts w:ascii="Arial" w:hAnsi="Arial"/>
        </w:rPr>
        <w:t>intraosseous</w:t>
      </w:r>
      <w:proofErr w:type="spellEnd"/>
      <w:r w:rsidR="008D65FE">
        <w:rPr>
          <w:rFonts w:ascii="Arial" w:hAnsi="Arial"/>
        </w:rPr>
        <w:t xml:space="preserve"> (IO)</w:t>
      </w:r>
      <w:r w:rsidR="000E203B" w:rsidRPr="008D65FE">
        <w:rPr>
          <w:rFonts w:ascii="Arial" w:hAnsi="Arial"/>
        </w:rPr>
        <w:t xml:space="preserve"> </w:t>
      </w:r>
      <w:r w:rsidR="008D65FE">
        <w:rPr>
          <w:rFonts w:ascii="Arial" w:hAnsi="Arial"/>
        </w:rPr>
        <w:t>access</w:t>
      </w:r>
      <w:r w:rsidR="009112C9" w:rsidRPr="008D65FE">
        <w:rPr>
          <w:rFonts w:ascii="Arial" w:hAnsi="Arial"/>
        </w:rPr>
        <w:t xml:space="preserve"> effective in providing optimal intubating conditions?</w:t>
      </w:r>
    </w:p>
    <w:p w14:paraId="26C610E1" w14:textId="77777777" w:rsidR="005E6869" w:rsidRPr="008D65FE" w:rsidRDefault="005E6869" w:rsidP="008D65FE">
      <w:pPr>
        <w:jc w:val="both"/>
        <w:rPr>
          <w:rFonts w:ascii="Arial" w:hAnsi="Arial" w:cs="Arial"/>
          <w:b/>
        </w:rPr>
      </w:pPr>
    </w:p>
    <w:p w14:paraId="17823F30" w14:textId="13F6BC4D" w:rsidR="005E6869" w:rsidRPr="008D65FE" w:rsidRDefault="005E6869" w:rsidP="008D65FE">
      <w:pPr>
        <w:jc w:val="both"/>
        <w:rPr>
          <w:rFonts w:ascii="Arial" w:hAnsi="Arial" w:cs="Arial"/>
          <w:b/>
        </w:rPr>
      </w:pPr>
      <w:r w:rsidRPr="008D65FE">
        <w:rPr>
          <w:rFonts w:ascii="Arial" w:hAnsi="Arial" w:cs="Arial"/>
          <w:b/>
        </w:rPr>
        <w:t>Article</w:t>
      </w:r>
      <w:r w:rsidR="00DF64C4" w:rsidRPr="008D65FE">
        <w:rPr>
          <w:rFonts w:ascii="Arial" w:hAnsi="Arial" w:cs="Arial"/>
          <w:b/>
        </w:rPr>
        <w:t>:</w:t>
      </w:r>
    </w:p>
    <w:p w14:paraId="3F35F4A2" w14:textId="77777777" w:rsidR="00DF64C4" w:rsidRPr="008D65FE" w:rsidRDefault="00DF64C4" w:rsidP="008D65FE">
      <w:pPr>
        <w:jc w:val="both"/>
        <w:rPr>
          <w:rFonts w:ascii="Arial" w:hAnsi="Arial" w:cs="Arial"/>
          <w:b/>
        </w:rPr>
      </w:pPr>
    </w:p>
    <w:p w14:paraId="483D9F27" w14:textId="59EE3618" w:rsidR="002927A1" w:rsidRPr="008D65FE" w:rsidRDefault="002927A1" w:rsidP="008D65FE">
      <w:pPr>
        <w:jc w:val="both"/>
        <w:rPr>
          <w:rFonts w:ascii="Arial" w:hAnsi="Arial"/>
        </w:rPr>
      </w:pPr>
      <w:r w:rsidRPr="008D65FE">
        <w:rPr>
          <w:rFonts w:ascii="Arial" w:hAnsi="Arial"/>
        </w:rPr>
        <w:t xml:space="preserve">Barnard EBG et al. Rapid sequence induction of </w:t>
      </w:r>
      <w:proofErr w:type="spellStart"/>
      <w:r w:rsidRPr="008D65FE">
        <w:rPr>
          <w:rFonts w:ascii="Arial" w:hAnsi="Arial"/>
        </w:rPr>
        <w:t>anaesthesia</w:t>
      </w:r>
      <w:proofErr w:type="spellEnd"/>
      <w:r w:rsidRPr="008D65FE">
        <w:rPr>
          <w:rFonts w:ascii="Arial" w:hAnsi="Arial"/>
        </w:rPr>
        <w:t xml:space="preserve"> via the </w:t>
      </w:r>
      <w:proofErr w:type="spellStart"/>
      <w:r w:rsidRPr="008D65FE">
        <w:rPr>
          <w:rFonts w:ascii="Arial" w:hAnsi="Arial"/>
        </w:rPr>
        <w:t>intraosseous</w:t>
      </w:r>
      <w:proofErr w:type="spellEnd"/>
      <w:r w:rsidRPr="008D65FE">
        <w:rPr>
          <w:rFonts w:ascii="Arial" w:hAnsi="Arial"/>
        </w:rPr>
        <w:t xml:space="preserve"> route: a prospective observational study. </w:t>
      </w:r>
      <w:proofErr w:type="spellStart"/>
      <w:r w:rsidRPr="008D65FE">
        <w:rPr>
          <w:rFonts w:ascii="Arial" w:hAnsi="Arial"/>
        </w:rPr>
        <w:t>Emerg</w:t>
      </w:r>
      <w:proofErr w:type="spellEnd"/>
      <w:r w:rsidRPr="008D65FE">
        <w:rPr>
          <w:rFonts w:ascii="Arial" w:hAnsi="Arial"/>
        </w:rPr>
        <w:t xml:space="preserve"> Med J 2014.</w:t>
      </w:r>
      <w:r w:rsidR="00345673" w:rsidRPr="008D65FE">
        <w:rPr>
          <w:rFonts w:ascii="Arial" w:hAnsi="Arial"/>
        </w:rPr>
        <w:t xml:space="preserve"> PMID: </w:t>
      </w:r>
      <w:hyperlink r:id="rId6" w:history="1">
        <w:r w:rsidR="00345673" w:rsidRPr="008D65FE">
          <w:rPr>
            <w:rStyle w:val="Hyperlink"/>
            <w:rFonts w:ascii="Arial" w:hAnsi="Arial"/>
          </w:rPr>
          <w:t>24963149</w:t>
        </w:r>
      </w:hyperlink>
    </w:p>
    <w:p w14:paraId="06699244" w14:textId="77777777" w:rsidR="005E6869" w:rsidRPr="008D65FE" w:rsidRDefault="005E6869" w:rsidP="008D65FE">
      <w:pPr>
        <w:jc w:val="both"/>
        <w:rPr>
          <w:rFonts w:ascii="Arial" w:hAnsi="Arial" w:cs="Arial"/>
          <w:b/>
        </w:rPr>
      </w:pPr>
    </w:p>
    <w:p w14:paraId="611EE935" w14:textId="6C98AC1A" w:rsidR="005E6869" w:rsidRPr="008D65FE" w:rsidRDefault="005E6869" w:rsidP="008D65FE">
      <w:pPr>
        <w:jc w:val="both"/>
        <w:rPr>
          <w:rFonts w:ascii="Arial" w:hAnsi="Arial" w:cs="Arial"/>
        </w:rPr>
      </w:pPr>
      <w:r w:rsidRPr="008D65FE">
        <w:rPr>
          <w:rFonts w:ascii="Arial" w:hAnsi="Arial" w:cs="Arial"/>
          <w:b/>
        </w:rPr>
        <w:t>Background</w:t>
      </w:r>
      <w:r w:rsidRPr="008D65FE">
        <w:rPr>
          <w:rFonts w:ascii="Arial" w:hAnsi="Arial" w:cs="Arial"/>
        </w:rPr>
        <w:t xml:space="preserve">: </w:t>
      </w:r>
      <w:r w:rsidR="00A40DD0" w:rsidRPr="008D65FE">
        <w:rPr>
          <w:rFonts w:ascii="Arial" w:hAnsi="Arial" w:cs="Arial"/>
        </w:rPr>
        <w:t>Intravenous (IV) delivery of medications has long been the gold standard in med</w:t>
      </w:r>
      <w:r w:rsidR="00E91B50" w:rsidRPr="008D65FE">
        <w:rPr>
          <w:rFonts w:ascii="Arial" w:hAnsi="Arial" w:cs="Arial"/>
        </w:rPr>
        <w:t>ical care. In recent years, however</w:t>
      </w:r>
      <w:r w:rsidR="00A40DD0" w:rsidRPr="008D65FE">
        <w:rPr>
          <w:rFonts w:ascii="Arial" w:hAnsi="Arial" w:cs="Arial"/>
        </w:rPr>
        <w:t xml:space="preserve">, </w:t>
      </w:r>
      <w:proofErr w:type="spellStart"/>
      <w:r w:rsidR="00A40DD0" w:rsidRPr="008D65FE">
        <w:rPr>
          <w:rFonts w:ascii="Arial" w:hAnsi="Arial" w:cs="Arial"/>
        </w:rPr>
        <w:t>intraosseous</w:t>
      </w:r>
      <w:proofErr w:type="spellEnd"/>
      <w:r w:rsidR="00A40DD0" w:rsidRPr="008D65FE">
        <w:rPr>
          <w:rFonts w:ascii="Arial" w:hAnsi="Arial" w:cs="Arial"/>
        </w:rPr>
        <w:t xml:space="preserve"> (IO) line placement and use</w:t>
      </w:r>
      <w:r w:rsidR="00E91B50" w:rsidRPr="008D65FE">
        <w:rPr>
          <w:rFonts w:ascii="Arial" w:hAnsi="Arial" w:cs="Arial"/>
        </w:rPr>
        <w:t xml:space="preserve"> has become more widespread. IO lines address the problem of difficult peripheral IV placement in patients with hypovolemic </w:t>
      </w:r>
      <w:r w:rsidR="008D65FE" w:rsidRPr="008D65FE">
        <w:rPr>
          <w:rFonts w:ascii="Arial" w:hAnsi="Arial" w:cs="Arial"/>
        </w:rPr>
        <w:t>shock,</w:t>
      </w:r>
      <w:r w:rsidR="00E91B50" w:rsidRPr="008D65FE">
        <w:rPr>
          <w:rFonts w:ascii="Arial" w:hAnsi="Arial" w:cs="Arial"/>
        </w:rPr>
        <w:t xml:space="preserve"> as t</w:t>
      </w:r>
      <w:r w:rsidR="00DC094D" w:rsidRPr="008D65FE">
        <w:rPr>
          <w:rFonts w:ascii="Arial" w:hAnsi="Arial" w:cs="Arial"/>
        </w:rPr>
        <w:t>he medullary cavity of bones doesn’</w:t>
      </w:r>
      <w:r w:rsidR="00E91B50" w:rsidRPr="008D65FE">
        <w:rPr>
          <w:rFonts w:ascii="Arial" w:hAnsi="Arial" w:cs="Arial"/>
        </w:rPr>
        <w:t>t collapse.</w:t>
      </w:r>
      <w:r w:rsidR="00DC094D" w:rsidRPr="008D65FE">
        <w:rPr>
          <w:rFonts w:ascii="Arial" w:hAnsi="Arial" w:cs="Arial"/>
        </w:rPr>
        <w:t xml:space="preserve"> Despite wider use, there are few studies looking at medication delivery via IO </w:t>
      </w:r>
      <w:r w:rsidR="008D65FE">
        <w:rPr>
          <w:rFonts w:ascii="Arial" w:hAnsi="Arial" w:cs="Arial"/>
        </w:rPr>
        <w:t>access</w:t>
      </w:r>
      <w:r w:rsidR="00DC094D" w:rsidRPr="008D65FE">
        <w:rPr>
          <w:rFonts w:ascii="Arial" w:hAnsi="Arial" w:cs="Arial"/>
        </w:rPr>
        <w:t>.</w:t>
      </w:r>
      <w:r w:rsidR="00E91B50" w:rsidRPr="008D65FE">
        <w:rPr>
          <w:rFonts w:ascii="Arial" w:hAnsi="Arial" w:cs="Arial"/>
        </w:rPr>
        <w:t xml:space="preserve"> </w:t>
      </w:r>
    </w:p>
    <w:p w14:paraId="740F831C" w14:textId="77777777" w:rsidR="005E6869" w:rsidRPr="008D65FE" w:rsidRDefault="005E6869" w:rsidP="008D65FE">
      <w:pPr>
        <w:jc w:val="both"/>
        <w:rPr>
          <w:rFonts w:ascii="Arial" w:hAnsi="Arial" w:cs="Arial"/>
        </w:rPr>
      </w:pPr>
    </w:p>
    <w:p w14:paraId="6C0FEAAC" w14:textId="77777777" w:rsidR="00DC094D" w:rsidRPr="008D65FE" w:rsidRDefault="005E6869" w:rsidP="008D65FE">
      <w:pPr>
        <w:jc w:val="both"/>
        <w:rPr>
          <w:rFonts w:ascii="Arial" w:hAnsi="Arial" w:cs="Arial"/>
          <w:b/>
        </w:rPr>
      </w:pPr>
      <w:r w:rsidRPr="008D65FE">
        <w:rPr>
          <w:rFonts w:ascii="Arial" w:hAnsi="Arial" w:cs="Arial"/>
          <w:b/>
        </w:rPr>
        <w:t>Details</w:t>
      </w:r>
      <w:r w:rsidR="00827B37" w:rsidRPr="008D65FE">
        <w:rPr>
          <w:rFonts w:ascii="Arial" w:hAnsi="Arial" w:cs="Arial"/>
          <w:b/>
        </w:rPr>
        <w:t xml:space="preserve">: </w:t>
      </w:r>
    </w:p>
    <w:p w14:paraId="5E671FAE" w14:textId="39AAC0F8" w:rsidR="005E23B3" w:rsidRPr="008D65FE" w:rsidRDefault="00DC094D" w:rsidP="008D65FE">
      <w:pPr>
        <w:pStyle w:val="ListParagraph"/>
        <w:numPr>
          <w:ilvl w:val="0"/>
          <w:numId w:val="12"/>
        </w:numPr>
        <w:jc w:val="both"/>
        <w:rPr>
          <w:rFonts w:ascii="Arial" w:hAnsi="Arial" w:cs="Arial"/>
        </w:rPr>
      </w:pPr>
      <w:r w:rsidRPr="008D65FE">
        <w:rPr>
          <w:rFonts w:ascii="Arial" w:hAnsi="Arial" w:cs="Arial"/>
        </w:rPr>
        <w:t>Prospective, observational study of 34 trauma patients at a combat hospital in Afghanistan.</w:t>
      </w:r>
    </w:p>
    <w:p w14:paraId="4BB96C70" w14:textId="0BDD38D5" w:rsidR="00DC094D" w:rsidRPr="008D65FE" w:rsidRDefault="00DC094D" w:rsidP="008D65FE">
      <w:pPr>
        <w:pStyle w:val="ListParagraph"/>
        <w:numPr>
          <w:ilvl w:val="0"/>
          <w:numId w:val="12"/>
        </w:numPr>
        <w:jc w:val="both"/>
        <w:rPr>
          <w:rFonts w:ascii="Arial" w:hAnsi="Arial" w:cs="Arial"/>
        </w:rPr>
      </w:pPr>
      <w:r w:rsidRPr="008D65FE">
        <w:rPr>
          <w:rFonts w:ascii="Arial" w:hAnsi="Arial" w:cs="Arial"/>
        </w:rPr>
        <w:t>29/35 patients arrived via physician led Medical Emergency Response Team (MERT).</w:t>
      </w:r>
    </w:p>
    <w:p w14:paraId="40D9EB04" w14:textId="320FB9B5" w:rsidR="00DC094D" w:rsidRPr="008D65FE" w:rsidRDefault="00DC094D" w:rsidP="008D65FE">
      <w:pPr>
        <w:pStyle w:val="ListParagraph"/>
        <w:numPr>
          <w:ilvl w:val="0"/>
          <w:numId w:val="12"/>
        </w:numPr>
        <w:jc w:val="both"/>
        <w:rPr>
          <w:rFonts w:ascii="Arial" w:hAnsi="Arial" w:cs="Arial"/>
        </w:rPr>
      </w:pPr>
      <w:r w:rsidRPr="008D65FE">
        <w:rPr>
          <w:rFonts w:ascii="Arial" w:hAnsi="Arial" w:cs="Arial"/>
        </w:rPr>
        <w:t>Primary outcome measure (1</w:t>
      </w:r>
      <w:r w:rsidRPr="008D65FE">
        <w:rPr>
          <w:rFonts w:ascii="Arial" w:hAnsi="Arial" w:cs="Arial"/>
          <w:vertAlign w:val="superscript"/>
        </w:rPr>
        <w:t>st</w:t>
      </w:r>
      <w:r w:rsidRPr="008D65FE">
        <w:rPr>
          <w:rFonts w:ascii="Arial" w:hAnsi="Arial" w:cs="Arial"/>
        </w:rPr>
        <w:t xml:space="preserve"> pass intubation success) achieved in 33/34 patients - 97% (95% CI 91 – 100%).</w:t>
      </w:r>
    </w:p>
    <w:p w14:paraId="52558C0E" w14:textId="5DC38D47" w:rsidR="00DC094D" w:rsidRPr="008D65FE" w:rsidRDefault="00DC094D" w:rsidP="008D65FE">
      <w:pPr>
        <w:pStyle w:val="ListParagraph"/>
        <w:numPr>
          <w:ilvl w:val="0"/>
          <w:numId w:val="12"/>
        </w:numPr>
        <w:jc w:val="both"/>
        <w:rPr>
          <w:rFonts w:ascii="Arial" w:hAnsi="Arial" w:cs="Arial"/>
        </w:rPr>
      </w:pPr>
      <w:r w:rsidRPr="008D65FE">
        <w:rPr>
          <w:rFonts w:ascii="Arial" w:hAnsi="Arial" w:cs="Arial"/>
        </w:rPr>
        <w:t>Secondary outcome measure (Cormack-</w:t>
      </w:r>
      <w:proofErr w:type="spellStart"/>
      <w:r w:rsidRPr="008D65FE">
        <w:rPr>
          <w:rFonts w:ascii="Arial" w:hAnsi="Arial" w:cs="Arial"/>
        </w:rPr>
        <w:t>Lehane</w:t>
      </w:r>
      <w:proofErr w:type="spellEnd"/>
      <w:r w:rsidRPr="008D65FE">
        <w:rPr>
          <w:rFonts w:ascii="Arial" w:hAnsi="Arial" w:cs="Arial"/>
        </w:rPr>
        <w:t xml:space="preserve"> grade 1 view with direct laryngoscopy) seen in 91% of patients (95% CI 81-100%).</w:t>
      </w:r>
    </w:p>
    <w:p w14:paraId="68255343" w14:textId="77777777" w:rsidR="00EC4255" w:rsidRPr="008D65FE" w:rsidRDefault="00EC4255" w:rsidP="008D65FE">
      <w:pPr>
        <w:jc w:val="both"/>
        <w:rPr>
          <w:rFonts w:ascii="Arial" w:hAnsi="Arial" w:cs="Arial"/>
          <w:b/>
        </w:rPr>
      </w:pPr>
    </w:p>
    <w:p w14:paraId="1169F84A" w14:textId="7DC39C8A" w:rsidR="00C46345" w:rsidRPr="008D65FE" w:rsidRDefault="00C46345" w:rsidP="008D65FE">
      <w:pPr>
        <w:jc w:val="both"/>
        <w:rPr>
          <w:rFonts w:ascii="Arial" w:hAnsi="Arial" w:cs="Arial"/>
          <w:b/>
        </w:rPr>
      </w:pPr>
      <w:r w:rsidRPr="008D65FE">
        <w:rPr>
          <w:rFonts w:ascii="Arial" w:hAnsi="Arial" w:cs="Arial"/>
          <w:b/>
        </w:rPr>
        <w:t>Strengths</w:t>
      </w:r>
    </w:p>
    <w:p w14:paraId="20541139" w14:textId="7293E1FE" w:rsidR="00DC094D" w:rsidRPr="008D65FE" w:rsidRDefault="009A7C22" w:rsidP="008D65FE">
      <w:pPr>
        <w:pStyle w:val="ListParagraph"/>
        <w:numPr>
          <w:ilvl w:val="0"/>
          <w:numId w:val="13"/>
        </w:numPr>
        <w:jc w:val="both"/>
        <w:rPr>
          <w:rFonts w:ascii="Arial" w:hAnsi="Arial" w:cs="Arial"/>
        </w:rPr>
      </w:pPr>
      <w:r w:rsidRPr="008D65FE">
        <w:rPr>
          <w:rFonts w:ascii="Arial" w:hAnsi="Arial" w:cs="Arial"/>
        </w:rPr>
        <w:t xml:space="preserve">This is the first study looking at the efficacy of RSI meds administered through an IO line. </w:t>
      </w:r>
    </w:p>
    <w:p w14:paraId="15D663D1" w14:textId="09475A51" w:rsidR="008B6452" w:rsidRPr="008D65FE" w:rsidRDefault="008B6452" w:rsidP="008D65FE">
      <w:pPr>
        <w:pStyle w:val="ListParagraph"/>
        <w:numPr>
          <w:ilvl w:val="0"/>
          <w:numId w:val="13"/>
        </w:numPr>
        <w:jc w:val="both"/>
        <w:rPr>
          <w:rFonts w:ascii="Arial" w:hAnsi="Arial" w:cs="Arial"/>
        </w:rPr>
      </w:pPr>
      <w:r w:rsidRPr="008D65FE">
        <w:rPr>
          <w:rFonts w:ascii="Arial" w:hAnsi="Arial" w:cs="Arial"/>
        </w:rPr>
        <w:t>The first pass success rate in this study was comparable to historical data using IV access.</w:t>
      </w:r>
    </w:p>
    <w:p w14:paraId="34E77DC0" w14:textId="77777777" w:rsidR="00D201FB" w:rsidRPr="008D65FE" w:rsidRDefault="00D201FB" w:rsidP="008D65FE">
      <w:pPr>
        <w:jc w:val="both"/>
        <w:rPr>
          <w:rFonts w:ascii="Arial" w:hAnsi="Arial" w:cs="Arial"/>
          <w:b/>
        </w:rPr>
      </w:pPr>
    </w:p>
    <w:p w14:paraId="7DD50AB1" w14:textId="77777777" w:rsidR="005E6869" w:rsidRPr="008D65FE" w:rsidRDefault="005E6869" w:rsidP="008D65FE">
      <w:pPr>
        <w:jc w:val="both"/>
        <w:rPr>
          <w:rFonts w:ascii="Arial" w:hAnsi="Arial" w:cs="Arial"/>
          <w:b/>
        </w:rPr>
      </w:pPr>
      <w:r w:rsidRPr="008D65FE">
        <w:rPr>
          <w:rFonts w:ascii="Arial" w:hAnsi="Arial" w:cs="Arial"/>
          <w:b/>
        </w:rPr>
        <w:t>Weaknesses</w:t>
      </w:r>
    </w:p>
    <w:p w14:paraId="2E51CD07" w14:textId="605811AA" w:rsidR="009A7C22" w:rsidRPr="008D65FE" w:rsidRDefault="008B6452" w:rsidP="008D65FE">
      <w:pPr>
        <w:pStyle w:val="ListParagraph"/>
        <w:numPr>
          <w:ilvl w:val="0"/>
          <w:numId w:val="13"/>
        </w:numPr>
        <w:jc w:val="both"/>
        <w:rPr>
          <w:rFonts w:ascii="Arial" w:hAnsi="Arial" w:cs="Arial"/>
          <w:b/>
        </w:rPr>
      </w:pPr>
      <w:r w:rsidRPr="008D65FE">
        <w:rPr>
          <w:rFonts w:ascii="Arial" w:hAnsi="Arial" w:cs="Arial"/>
        </w:rPr>
        <w:t>There was no comparison group in this study prohibiting the comparative evaluation of IO and IV lines.</w:t>
      </w:r>
    </w:p>
    <w:p w14:paraId="04CBB473" w14:textId="54F8EC0A" w:rsidR="008B6452" w:rsidRPr="008D65FE" w:rsidRDefault="008B6452" w:rsidP="008D65FE">
      <w:pPr>
        <w:pStyle w:val="ListParagraph"/>
        <w:numPr>
          <w:ilvl w:val="0"/>
          <w:numId w:val="13"/>
        </w:numPr>
        <w:jc w:val="both"/>
        <w:rPr>
          <w:rFonts w:ascii="Arial" w:hAnsi="Arial" w:cs="Arial"/>
          <w:b/>
        </w:rPr>
      </w:pPr>
      <w:r w:rsidRPr="008D65FE">
        <w:rPr>
          <w:rFonts w:ascii="Arial" w:hAnsi="Arial" w:cs="Arial"/>
        </w:rPr>
        <w:t xml:space="preserve">All patients in the study were </w:t>
      </w:r>
      <w:r w:rsidR="00141E3E" w:rsidRPr="008D65FE">
        <w:rPr>
          <w:rFonts w:ascii="Arial" w:hAnsi="Arial" w:cs="Arial"/>
        </w:rPr>
        <w:t>trauma patients, military personal and the median age was 24 years.</w:t>
      </w:r>
    </w:p>
    <w:p w14:paraId="58DF599F" w14:textId="14A46DDC" w:rsidR="00141E3E" w:rsidRPr="008D65FE" w:rsidRDefault="00141E3E" w:rsidP="008D65FE">
      <w:pPr>
        <w:pStyle w:val="ListParagraph"/>
        <w:numPr>
          <w:ilvl w:val="0"/>
          <w:numId w:val="13"/>
        </w:numPr>
        <w:jc w:val="both"/>
        <w:rPr>
          <w:rFonts w:ascii="Arial" w:hAnsi="Arial" w:cs="Arial"/>
          <w:b/>
        </w:rPr>
      </w:pPr>
      <w:proofErr w:type="gramStart"/>
      <w:r w:rsidRPr="008D65FE">
        <w:rPr>
          <w:rFonts w:ascii="Arial" w:hAnsi="Arial" w:cs="Arial"/>
        </w:rPr>
        <w:lastRenderedPageBreak/>
        <w:t xml:space="preserve">First pass success may </w:t>
      </w:r>
      <w:r w:rsidR="00736024" w:rsidRPr="008D65FE">
        <w:rPr>
          <w:rFonts w:ascii="Arial" w:hAnsi="Arial" w:cs="Arial"/>
        </w:rPr>
        <w:t xml:space="preserve">have </w:t>
      </w:r>
      <w:r w:rsidRPr="008D65FE">
        <w:rPr>
          <w:rFonts w:ascii="Arial" w:hAnsi="Arial" w:cs="Arial"/>
        </w:rPr>
        <w:t>be</w:t>
      </w:r>
      <w:r w:rsidR="00736024" w:rsidRPr="008D65FE">
        <w:rPr>
          <w:rFonts w:ascii="Arial" w:hAnsi="Arial" w:cs="Arial"/>
        </w:rPr>
        <w:t>en</w:t>
      </w:r>
      <w:r w:rsidRPr="008D65FE">
        <w:rPr>
          <w:rFonts w:ascii="Arial" w:hAnsi="Arial" w:cs="Arial"/>
        </w:rPr>
        <w:t xml:space="preserve"> affected by the experience level of the physicians included in this study</w:t>
      </w:r>
      <w:proofErr w:type="gramEnd"/>
      <w:r w:rsidRPr="008D65FE">
        <w:rPr>
          <w:rFonts w:ascii="Arial" w:hAnsi="Arial" w:cs="Arial"/>
        </w:rPr>
        <w:t xml:space="preserve">. </w:t>
      </w:r>
    </w:p>
    <w:p w14:paraId="675634D0" w14:textId="77777777" w:rsidR="005E6869" w:rsidRPr="008D65FE" w:rsidRDefault="005E6869" w:rsidP="008D65FE">
      <w:pPr>
        <w:jc w:val="both"/>
        <w:rPr>
          <w:rFonts w:ascii="Arial" w:hAnsi="Arial" w:cs="Arial"/>
          <w:b/>
        </w:rPr>
      </w:pPr>
    </w:p>
    <w:p w14:paraId="228CB4F4" w14:textId="444C8583" w:rsidR="00B176ED" w:rsidRPr="008D65FE" w:rsidRDefault="007B2A07" w:rsidP="008D65FE">
      <w:pPr>
        <w:jc w:val="both"/>
        <w:rPr>
          <w:rFonts w:ascii="Arial" w:hAnsi="Arial"/>
        </w:rPr>
      </w:pPr>
      <w:r w:rsidRPr="008D65FE">
        <w:rPr>
          <w:rFonts w:ascii="Arial" w:hAnsi="Arial" w:cs="Arial"/>
          <w:b/>
        </w:rPr>
        <w:t xml:space="preserve">Clinical Bottom Line: </w:t>
      </w:r>
      <w:r w:rsidR="00B176ED" w:rsidRPr="008D65FE">
        <w:rPr>
          <w:rFonts w:ascii="Arial" w:hAnsi="Arial"/>
        </w:rPr>
        <w:t xml:space="preserve">IO administration of RSI medications was effective in achieving </w:t>
      </w:r>
      <w:proofErr w:type="gramStart"/>
      <w:r w:rsidR="00B176ED" w:rsidRPr="008D65FE">
        <w:rPr>
          <w:rFonts w:ascii="Arial" w:hAnsi="Arial"/>
        </w:rPr>
        <w:t>good</w:t>
      </w:r>
      <w:proofErr w:type="gramEnd"/>
      <w:r w:rsidR="00B176ED" w:rsidRPr="008D65FE">
        <w:rPr>
          <w:rFonts w:ascii="Arial" w:hAnsi="Arial"/>
        </w:rPr>
        <w:t xml:space="preserve"> intubating conditions and 1</w:t>
      </w:r>
      <w:r w:rsidR="00B176ED" w:rsidRPr="008D65FE">
        <w:rPr>
          <w:rFonts w:ascii="Arial" w:hAnsi="Arial"/>
          <w:vertAlign w:val="superscript"/>
        </w:rPr>
        <w:t>st</w:t>
      </w:r>
      <w:r w:rsidR="00B176ED" w:rsidRPr="008D65FE">
        <w:rPr>
          <w:rFonts w:ascii="Arial" w:hAnsi="Arial"/>
        </w:rPr>
        <w:t xml:space="preserve"> pass success rate was comparable to that seen with IV medication administration.</w:t>
      </w:r>
    </w:p>
    <w:p w14:paraId="7B316C57" w14:textId="77777777" w:rsidR="005E6869" w:rsidRDefault="005E6869" w:rsidP="008D65FE">
      <w:pPr>
        <w:jc w:val="both"/>
        <w:rPr>
          <w:rFonts w:ascii="Arial" w:hAnsi="Arial" w:cs="Arial"/>
          <w:b/>
        </w:rPr>
      </w:pPr>
    </w:p>
    <w:p w14:paraId="380F4567" w14:textId="3E1C1AC5" w:rsidR="008D65FE" w:rsidRDefault="008D65FE" w:rsidP="008D65FE">
      <w:pPr>
        <w:jc w:val="both"/>
        <w:rPr>
          <w:rFonts w:ascii="Arial" w:hAnsi="Arial" w:cs="Arial"/>
          <w:b/>
        </w:rPr>
      </w:pPr>
      <w:r>
        <w:rPr>
          <w:rFonts w:ascii="Arial" w:hAnsi="Arial" w:cs="Arial"/>
          <w:b/>
        </w:rPr>
        <w:t>------------------------------------------------------------------------------------------------------------</w:t>
      </w:r>
    </w:p>
    <w:p w14:paraId="3CE63FE2" w14:textId="77777777" w:rsidR="008D65FE" w:rsidRPr="008D65FE" w:rsidRDefault="008D65FE" w:rsidP="008D65FE">
      <w:pPr>
        <w:jc w:val="both"/>
        <w:rPr>
          <w:rFonts w:ascii="Arial" w:hAnsi="Arial" w:cs="Arial"/>
          <w:b/>
          <w:sz w:val="40"/>
          <w:szCs w:val="40"/>
        </w:rPr>
      </w:pPr>
    </w:p>
    <w:p w14:paraId="12D9BEAB" w14:textId="77777777" w:rsidR="008D65FE" w:rsidRPr="008D65FE" w:rsidRDefault="008D65FE" w:rsidP="008D65FE">
      <w:pPr>
        <w:jc w:val="both"/>
        <w:rPr>
          <w:rFonts w:ascii="Arial" w:hAnsi="Arial" w:cs="Arial"/>
          <w:b/>
        </w:rPr>
      </w:pPr>
      <w:r w:rsidRPr="008D65FE">
        <w:rPr>
          <w:rFonts w:ascii="Arial" w:hAnsi="Arial" w:cs="Arial"/>
          <w:b/>
        </w:rPr>
        <w:t>Topic #2: Compression During Charging (CDC) in Out of Hospital Cardiac Arrest (OHCA).</w:t>
      </w:r>
    </w:p>
    <w:p w14:paraId="46745434" w14:textId="77777777" w:rsidR="008D65FE" w:rsidRPr="00704D35" w:rsidRDefault="008D65FE" w:rsidP="008D65FE">
      <w:pPr>
        <w:jc w:val="both"/>
        <w:rPr>
          <w:rFonts w:ascii="Arial" w:hAnsi="Arial" w:cs="Arial"/>
          <w:b/>
        </w:rPr>
      </w:pPr>
    </w:p>
    <w:p w14:paraId="77CF1D90" w14:textId="356E99FF" w:rsidR="008D65FE" w:rsidRPr="00704D35" w:rsidRDefault="008D65FE" w:rsidP="008D65FE">
      <w:pPr>
        <w:jc w:val="both"/>
        <w:rPr>
          <w:rFonts w:ascii="Arial" w:hAnsi="Arial" w:cs="Arial"/>
        </w:rPr>
      </w:pPr>
      <w:r w:rsidRPr="00704D35">
        <w:rPr>
          <w:rFonts w:ascii="Arial" w:hAnsi="Arial" w:cs="Arial"/>
          <w:b/>
        </w:rPr>
        <w:t xml:space="preserve">Clinical Question: </w:t>
      </w:r>
      <w:r>
        <w:rPr>
          <w:rFonts w:ascii="Arial" w:hAnsi="Arial"/>
        </w:rPr>
        <w:t>Does c</w:t>
      </w:r>
      <w:r w:rsidRPr="00704D35">
        <w:rPr>
          <w:rFonts w:ascii="Arial" w:hAnsi="Arial"/>
        </w:rPr>
        <w:t>ompression during defibrillator charging s</w:t>
      </w:r>
      <w:r>
        <w:rPr>
          <w:rFonts w:ascii="Arial" w:hAnsi="Arial"/>
        </w:rPr>
        <w:t xml:space="preserve">horten shock pause duration and/or </w:t>
      </w:r>
      <w:r w:rsidR="0048568A">
        <w:rPr>
          <w:rFonts w:ascii="Arial" w:hAnsi="Arial"/>
        </w:rPr>
        <w:t xml:space="preserve">improve </w:t>
      </w:r>
      <w:r>
        <w:rPr>
          <w:rFonts w:ascii="Arial" w:hAnsi="Arial"/>
        </w:rPr>
        <w:t>clinical outcomes</w:t>
      </w:r>
      <w:r w:rsidRPr="00704D35">
        <w:rPr>
          <w:rFonts w:ascii="Arial" w:hAnsi="Arial"/>
        </w:rPr>
        <w:t xml:space="preserve"> during </w:t>
      </w:r>
      <w:proofErr w:type="spellStart"/>
      <w:r w:rsidRPr="00704D35">
        <w:rPr>
          <w:rFonts w:ascii="Arial" w:hAnsi="Arial"/>
        </w:rPr>
        <w:t>shockable</w:t>
      </w:r>
      <w:proofErr w:type="spellEnd"/>
      <w:r w:rsidRPr="00704D35">
        <w:rPr>
          <w:rFonts w:ascii="Arial" w:hAnsi="Arial"/>
        </w:rPr>
        <w:t xml:space="preserve"> out of hospital cardiac arrest?</w:t>
      </w:r>
    </w:p>
    <w:p w14:paraId="5FAE12E0" w14:textId="77777777" w:rsidR="008D65FE" w:rsidRPr="00704D35" w:rsidRDefault="008D65FE" w:rsidP="008D65FE">
      <w:pPr>
        <w:jc w:val="both"/>
        <w:rPr>
          <w:rFonts w:ascii="Arial" w:hAnsi="Arial" w:cs="Arial"/>
          <w:b/>
        </w:rPr>
      </w:pPr>
    </w:p>
    <w:p w14:paraId="3416F511" w14:textId="77777777" w:rsidR="008D65FE" w:rsidRPr="00704D35" w:rsidRDefault="008D65FE" w:rsidP="008D65FE">
      <w:pPr>
        <w:jc w:val="both"/>
        <w:rPr>
          <w:rFonts w:ascii="Arial" w:hAnsi="Arial" w:cs="Arial"/>
          <w:b/>
        </w:rPr>
      </w:pPr>
      <w:r w:rsidRPr="00704D35">
        <w:rPr>
          <w:rFonts w:ascii="Arial" w:hAnsi="Arial" w:cs="Arial"/>
          <w:b/>
        </w:rPr>
        <w:t>Article:</w:t>
      </w:r>
    </w:p>
    <w:p w14:paraId="6FC450E9" w14:textId="77777777" w:rsidR="008D65FE" w:rsidRPr="00704D35" w:rsidRDefault="008D65FE" w:rsidP="008D65FE">
      <w:pPr>
        <w:jc w:val="both"/>
        <w:rPr>
          <w:rFonts w:ascii="Arial" w:hAnsi="Arial" w:cs="Arial"/>
          <w:b/>
        </w:rPr>
      </w:pPr>
    </w:p>
    <w:p w14:paraId="5960DC46" w14:textId="77777777" w:rsidR="008D65FE" w:rsidRPr="00704D35" w:rsidRDefault="008D65FE" w:rsidP="008D65FE">
      <w:pPr>
        <w:jc w:val="both"/>
        <w:rPr>
          <w:rFonts w:ascii="Arial" w:hAnsi="Arial"/>
        </w:rPr>
      </w:pPr>
      <w:proofErr w:type="spellStart"/>
      <w:r w:rsidRPr="00704D35">
        <w:rPr>
          <w:rFonts w:ascii="Arial" w:hAnsi="Arial"/>
        </w:rPr>
        <w:t>Cheskes</w:t>
      </w:r>
      <w:proofErr w:type="spellEnd"/>
      <w:r w:rsidRPr="00704D35">
        <w:rPr>
          <w:rFonts w:ascii="Arial" w:hAnsi="Arial"/>
        </w:rPr>
        <w:t xml:space="preserve"> S et al. Compressions During Defibrillator Charging shortens Shock Pause duration and Improves Chest Compression Fraction During </w:t>
      </w:r>
      <w:proofErr w:type="spellStart"/>
      <w:r w:rsidRPr="00704D35">
        <w:rPr>
          <w:rFonts w:ascii="Arial" w:hAnsi="Arial"/>
        </w:rPr>
        <w:t>Shockable</w:t>
      </w:r>
      <w:proofErr w:type="spellEnd"/>
      <w:r w:rsidRPr="00704D35">
        <w:rPr>
          <w:rFonts w:ascii="Arial" w:hAnsi="Arial"/>
        </w:rPr>
        <w:t xml:space="preserve"> Out of Hospital Cardiac Arrest. </w:t>
      </w:r>
      <w:proofErr w:type="gramStart"/>
      <w:r w:rsidRPr="00704D35">
        <w:rPr>
          <w:rFonts w:ascii="Arial" w:hAnsi="Arial"/>
        </w:rPr>
        <w:t>Resuscitation 2014; 85 (8): 1007 – 11.</w:t>
      </w:r>
      <w:proofErr w:type="gramEnd"/>
      <w:r w:rsidRPr="00704D35">
        <w:rPr>
          <w:rFonts w:ascii="Arial" w:hAnsi="Arial"/>
        </w:rPr>
        <w:t xml:space="preserve"> </w:t>
      </w:r>
      <w:hyperlink r:id="rId7" w:history="1">
        <w:r w:rsidRPr="00704D35">
          <w:rPr>
            <w:rStyle w:val="Hyperlink"/>
            <w:rFonts w:ascii="Arial" w:hAnsi="Arial"/>
          </w:rPr>
          <w:t>PMID: 24830868</w:t>
        </w:r>
      </w:hyperlink>
    </w:p>
    <w:p w14:paraId="73EF5D57" w14:textId="77777777" w:rsidR="008D65FE" w:rsidRPr="00704D35" w:rsidRDefault="008D65FE" w:rsidP="008D65FE">
      <w:pPr>
        <w:jc w:val="both"/>
        <w:rPr>
          <w:rFonts w:ascii="Arial" w:hAnsi="Arial" w:cs="Arial"/>
          <w:b/>
        </w:rPr>
      </w:pPr>
    </w:p>
    <w:p w14:paraId="40DCD2BC" w14:textId="77777777" w:rsidR="008D65FE" w:rsidRPr="00704D35" w:rsidRDefault="008D65FE" w:rsidP="008D65FE">
      <w:pPr>
        <w:jc w:val="both"/>
        <w:rPr>
          <w:rFonts w:ascii="Arial" w:hAnsi="Arial" w:cs="Arial"/>
        </w:rPr>
      </w:pPr>
      <w:r w:rsidRPr="00704D35">
        <w:rPr>
          <w:rFonts w:ascii="Arial" w:hAnsi="Arial" w:cs="Arial"/>
          <w:b/>
        </w:rPr>
        <w:t>Background</w:t>
      </w:r>
      <w:r w:rsidRPr="00704D35">
        <w:rPr>
          <w:rFonts w:ascii="Arial" w:hAnsi="Arial" w:cs="Arial"/>
        </w:rPr>
        <w:t>: It is well known that pauses in cardiopulmonary resuscitation (CPR) are associated with decreased survival in out of hospital cardiac arrest. A lot of focus has been placed on improving CPR</w:t>
      </w:r>
      <w:r>
        <w:rPr>
          <w:rFonts w:ascii="Arial" w:hAnsi="Arial" w:cs="Arial"/>
        </w:rPr>
        <w:t xml:space="preserve"> quality</w:t>
      </w:r>
      <w:r w:rsidRPr="00704D35">
        <w:rPr>
          <w:rFonts w:ascii="Arial" w:hAnsi="Arial" w:cs="Arial"/>
        </w:rPr>
        <w:t>, specifically: chest compression fraction (CCF)</w:t>
      </w:r>
      <w:r w:rsidRPr="005D2B54">
        <w:rPr>
          <w:rFonts w:ascii="Arial" w:hAnsi="Arial" w:cs="Arial"/>
          <w:b/>
        </w:rPr>
        <w:t>*</w:t>
      </w:r>
      <w:r w:rsidRPr="00704D35">
        <w:rPr>
          <w:rFonts w:ascii="Arial" w:hAnsi="Arial" w:cs="Arial"/>
        </w:rPr>
        <w:t xml:space="preserve">, compression rate/depth, and </w:t>
      </w:r>
      <w:proofErr w:type="spellStart"/>
      <w:r w:rsidRPr="00704D35">
        <w:rPr>
          <w:rFonts w:ascii="Arial" w:hAnsi="Arial" w:cs="Arial"/>
        </w:rPr>
        <w:t>peri</w:t>
      </w:r>
      <w:proofErr w:type="spellEnd"/>
      <w:r w:rsidRPr="00704D35">
        <w:rPr>
          <w:rFonts w:ascii="Arial" w:hAnsi="Arial" w:cs="Arial"/>
        </w:rPr>
        <w:t>-shock pause duration. Chest compressions performed during the defibrillator charging phase is one technique that has been suggested in an attempt to decrease pre-shock pause duration. If CDC consistently shortens pre-shock pause duration, it may have significant impact on both termination of ventricular fibrillation/tachycardia and survival from OHCA.</w:t>
      </w:r>
    </w:p>
    <w:p w14:paraId="728D4126" w14:textId="77777777" w:rsidR="008D65FE" w:rsidRDefault="008D65FE" w:rsidP="008D65FE">
      <w:pPr>
        <w:jc w:val="both"/>
        <w:rPr>
          <w:rFonts w:ascii="Arial" w:hAnsi="Arial" w:cs="Arial"/>
        </w:rPr>
      </w:pPr>
    </w:p>
    <w:p w14:paraId="30093A41" w14:textId="77777777" w:rsidR="008D65FE" w:rsidRDefault="008D65FE" w:rsidP="008D65FE">
      <w:pPr>
        <w:jc w:val="both"/>
        <w:rPr>
          <w:rFonts w:ascii="Arial" w:hAnsi="Arial" w:cs="Arial"/>
        </w:rPr>
      </w:pPr>
      <w:r w:rsidRPr="005D2B54">
        <w:rPr>
          <w:rFonts w:ascii="Arial" w:hAnsi="Arial" w:cs="Arial"/>
          <w:b/>
        </w:rPr>
        <w:t>*Chest Compression Fraction (CCF):</w:t>
      </w:r>
      <w:r>
        <w:rPr>
          <w:rFonts w:ascii="Arial" w:hAnsi="Arial" w:cs="Arial"/>
        </w:rPr>
        <w:t xml:space="preserve"> The percent of time CPR is done during cardiac arrest</w:t>
      </w:r>
    </w:p>
    <w:p w14:paraId="6D0C955E" w14:textId="77777777" w:rsidR="008D65FE" w:rsidRPr="00704D35" w:rsidRDefault="008D65FE" w:rsidP="008D65FE">
      <w:pPr>
        <w:jc w:val="both"/>
        <w:rPr>
          <w:rFonts w:ascii="Arial" w:hAnsi="Arial" w:cs="Arial"/>
        </w:rPr>
      </w:pPr>
    </w:p>
    <w:p w14:paraId="16CB3B7A" w14:textId="77777777" w:rsidR="008D65FE" w:rsidRPr="00704D35" w:rsidRDefault="008D65FE" w:rsidP="008D65FE">
      <w:pPr>
        <w:jc w:val="both"/>
        <w:rPr>
          <w:rFonts w:ascii="Arial" w:hAnsi="Arial" w:cs="Arial"/>
          <w:b/>
        </w:rPr>
      </w:pPr>
      <w:r w:rsidRPr="00704D35">
        <w:rPr>
          <w:rFonts w:ascii="Arial" w:hAnsi="Arial" w:cs="Arial"/>
          <w:b/>
        </w:rPr>
        <w:t xml:space="preserve">Details: </w:t>
      </w:r>
    </w:p>
    <w:p w14:paraId="0DB56268" w14:textId="4F8FB0C1" w:rsidR="008D65FE" w:rsidRPr="00B86838" w:rsidRDefault="008D65FE" w:rsidP="008D65FE">
      <w:pPr>
        <w:pStyle w:val="ListParagraph"/>
        <w:numPr>
          <w:ilvl w:val="0"/>
          <w:numId w:val="15"/>
        </w:numPr>
        <w:jc w:val="both"/>
        <w:rPr>
          <w:rFonts w:ascii="Arial" w:hAnsi="Arial" w:cs="Arial"/>
          <w:b/>
        </w:rPr>
      </w:pPr>
      <w:r>
        <w:rPr>
          <w:rFonts w:ascii="Arial" w:hAnsi="Arial" w:cs="Arial"/>
        </w:rPr>
        <w:t xml:space="preserve">Retrospective review of 129 </w:t>
      </w:r>
      <w:r w:rsidR="0048568A">
        <w:rPr>
          <w:rFonts w:ascii="Arial" w:hAnsi="Arial" w:cs="Arial"/>
        </w:rPr>
        <w:t>Out of Hospital Cardiac Arrest (</w:t>
      </w:r>
      <w:r>
        <w:rPr>
          <w:rFonts w:ascii="Arial" w:hAnsi="Arial" w:cs="Arial"/>
        </w:rPr>
        <w:t>OHCA</w:t>
      </w:r>
      <w:r w:rsidR="0048568A">
        <w:rPr>
          <w:rFonts w:ascii="Arial" w:hAnsi="Arial" w:cs="Arial"/>
        </w:rPr>
        <w:t>)</w:t>
      </w:r>
      <w:r>
        <w:rPr>
          <w:rFonts w:ascii="Arial" w:hAnsi="Arial" w:cs="Arial"/>
        </w:rPr>
        <w:t xml:space="preserve"> cases with </w:t>
      </w:r>
      <w:proofErr w:type="spellStart"/>
      <w:r>
        <w:rPr>
          <w:rFonts w:ascii="Arial" w:hAnsi="Arial" w:cs="Arial"/>
        </w:rPr>
        <w:t>shockable</w:t>
      </w:r>
      <w:proofErr w:type="spellEnd"/>
      <w:r>
        <w:rPr>
          <w:rFonts w:ascii="Arial" w:hAnsi="Arial" w:cs="Arial"/>
        </w:rPr>
        <w:t xml:space="preserve"> rhythms in Ontario, Canada</w:t>
      </w:r>
    </w:p>
    <w:p w14:paraId="028CF445" w14:textId="77777777" w:rsidR="008D65FE" w:rsidRPr="00B86838" w:rsidRDefault="008D65FE" w:rsidP="008D65FE">
      <w:pPr>
        <w:pStyle w:val="ListParagraph"/>
        <w:numPr>
          <w:ilvl w:val="0"/>
          <w:numId w:val="15"/>
        </w:numPr>
        <w:jc w:val="both"/>
        <w:rPr>
          <w:rFonts w:ascii="Arial" w:hAnsi="Arial" w:cs="Arial"/>
          <w:b/>
        </w:rPr>
      </w:pPr>
      <w:r>
        <w:rPr>
          <w:rFonts w:ascii="Arial" w:hAnsi="Arial" w:cs="Arial"/>
        </w:rPr>
        <w:t>Primary Outcome: CDC and shock pause duration</w:t>
      </w:r>
    </w:p>
    <w:p w14:paraId="7483AF4A" w14:textId="77777777" w:rsidR="008D65FE" w:rsidRPr="00B86838" w:rsidRDefault="008D65FE" w:rsidP="008D65FE">
      <w:pPr>
        <w:pStyle w:val="ListParagraph"/>
        <w:numPr>
          <w:ilvl w:val="0"/>
          <w:numId w:val="15"/>
        </w:numPr>
        <w:jc w:val="both"/>
        <w:rPr>
          <w:rFonts w:ascii="Arial" w:hAnsi="Arial" w:cs="Arial"/>
          <w:b/>
        </w:rPr>
      </w:pPr>
      <w:r>
        <w:rPr>
          <w:rFonts w:ascii="Arial" w:hAnsi="Arial" w:cs="Arial"/>
        </w:rPr>
        <w:t>Secondary Outcome: Association between CDC and CPR Quality Measures (i.e. chest compression fraction)</w:t>
      </w:r>
    </w:p>
    <w:p w14:paraId="7AE89AE0" w14:textId="77777777" w:rsidR="008D65FE" w:rsidRPr="00B86838" w:rsidRDefault="008D65FE" w:rsidP="008D65FE">
      <w:pPr>
        <w:pStyle w:val="ListParagraph"/>
        <w:numPr>
          <w:ilvl w:val="0"/>
          <w:numId w:val="15"/>
        </w:numPr>
        <w:jc w:val="both"/>
        <w:rPr>
          <w:rFonts w:ascii="Arial" w:hAnsi="Arial" w:cs="Arial"/>
          <w:b/>
        </w:rPr>
      </w:pPr>
      <w:r>
        <w:rPr>
          <w:rFonts w:ascii="Arial" w:hAnsi="Arial" w:cs="Arial"/>
        </w:rPr>
        <w:t>Median pre-shock pause decrease from 15.0 sec without CDC to 3.5 sec with CDC</w:t>
      </w:r>
    </w:p>
    <w:p w14:paraId="488A70FF" w14:textId="77777777" w:rsidR="008D65FE" w:rsidRPr="00B86838" w:rsidRDefault="008D65FE" w:rsidP="008D65FE">
      <w:pPr>
        <w:pStyle w:val="ListParagraph"/>
        <w:numPr>
          <w:ilvl w:val="0"/>
          <w:numId w:val="15"/>
        </w:numPr>
        <w:jc w:val="both"/>
        <w:rPr>
          <w:rFonts w:ascii="Arial" w:hAnsi="Arial" w:cs="Arial"/>
          <w:b/>
        </w:rPr>
      </w:pPr>
      <w:r>
        <w:rPr>
          <w:rFonts w:ascii="Arial" w:hAnsi="Arial" w:cs="Arial"/>
        </w:rPr>
        <w:t xml:space="preserve">Median </w:t>
      </w:r>
      <w:proofErr w:type="spellStart"/>
      <w:r>
        <w:rPr>
          <w:rFonts w:ascii="Arial" w:hAnsi="Arial" w:cs="Arial"/>
        </w:rPr>
        <w:t>peri</w:t>
      </w:r>
      <w:proofErr w:type="spellEnd"/>
      <w:r>
        <w:rPr>
          <w:rFonts w:ascii="Arial" w:hAnsi="Arial" w:cs="Arial"/>
        </w:rPr>
        <w:t>-shock pause decrease from 21.0 sec without CDC to 9.0 sec with CDC</w:t>
      </w:r>
    </w:p>
    <w:p w14:paraId="021DB697" w14:textId="77777777" w:rsidR="008D65FE" w:rsidRPr="00B86838" w:rsidRDefault="008D65FE" w:rsidP="008D65FE">
      <w:pPr>
        <w:pStyle w:val="ListParagraph"/>
        <w:numPr>
          <w:ilvl w:val="0"/>
          <w:numId w:val="15"/>
        </w:numPr>
        <w:jc w:val="both"/>
        <w:rPr>
          <w:rFonts w:ascii="Arial" w:hAnsi="Arial" w:cs="Arial"/>
          <w:b/>
        </w:rPr>
      </w:pPr>
      <w:r>
        <w:rPr>
          <w:rFonts w:ascii="Arial" w:hAnsi="Arial" w:cs="Arial"/>
        </w:rPr>
        <w:t>CPR fraction increased from 71% without CDC to 77% with CDC</w:t>
      </w:r>
    </w:p>
    <w:p w14:paraId="48F26B10" w14:textId="77777777" w:rsidR="008D65FE" w:rsidRPr="005D2B54" w:rsidRDefault="008D65FE" w:rsidP="008D65FE">
      <w:pPr>
        <w:pStyle w:val="ListParagraph"/>
        <w:numPr>
          <w:ilvl w:val="0"/>
          <w:numId w:val="15"/>
        </w:numPr>
        <w:jc w:val="both"/>
        <w:rPr>
          <w:rFonts w:ascii="Arial" w:hAnsi="Arial" w:cs="Arial"/>
          <w:b/>
        </w:rPr>
      </w:pPr>
      <w:r>
        <w:rPr>
          <w:rFonts w:ascii="Arial" w:hAnsi="Arial" w:cs="Arial"/>
        </w:rPr>
        <w:t>No statistical differences in post-shock pause time, compression depth or compression rate</w:t>
      </w:r>
    </w:p>
    <w:p w14:paraId="1702251A" w14:textId="0B6E0B85" w:rsidR="008D65FE" w:rsidRPr="00B86838" w:rsidRDefault="008D65FE" w:rsidP="008D65FE">
      <w:pPr>
        <w:pStyle w:val="ListParagraph"/>
        <w:numPr>
          <w:ilvl w:val="0"/>
          <w:numId w:val="15"/>
        </w:numPr>
        <w:jc w:val="both"/>
        <w:rPr>
          <w:rFonts w:ascii="Arial" w:hAnsi="Arial" w:cs="Arial"/>
          <w:b/>
        </w:rPr>
      </w:pPr>
      <w:r>
        <w:rPr>
          <w:rFonts w:ascii="Arial" w:hAnsi="Arial" w:cs="Arial"/>
        </w:rPr>
        <w:t xml:space="preserve">The study was not powered well enough to determine clinical outcomes such as </w:t>
      </w:r>
      <w:r w:rsidR="0048568A">
        <w:rPr>
          <w:rFonts w:ascii="Arial" w:hAnsi="Arial" w:cs="Arial"/>
        </w:rPr>
        <w:t>Return of Spontaneous Circulation (</w:t>
      </w:r>
      <w:r>
        <w:rPr>
          <w:rFonts w:ascii="Arial" w:hAnsi="Arial" w:cs="Arial"/>
        </w:rPr>
        <w:t>ROSC</w:t>
      </w:r>
      <w:r w:rsidR="0048568A">
        <w:rPr>
          <w:rFonts w:ascii="Arial" w:hAnsi="Arial" w:cs="Arial"/>
        </w:rPr>
        <w:t>)</w:t>
      </w:r>
      <w:r>
        <w:rPr>
          <w:rFonts w:ascii="Arial" w:hAnsi="Arial" w:cs="Arial"/>
        </w:rPr>
        <w:t xml:space="preserve"> and survival to hospital discharge</w:t>
      </w:r>
    </w:p>
    <w:p w14:paraId="48560A38" w14:textId="77777777" w:rsidR="008D65FE" w:rsidRPr="00B86838" w:rsidRDefault="008D65FE" w:rsidP="008D65FE">
      <w:pPr>
        <w:jc w:val="both"/>
        <w:rPr>
          <w:rFonts w:ascii="Arial" w:hAnsi="Arial" w:cs="Arial"/>
          <w:b/>
        </w:rPr>
      </w:pPr>
    </w:p>
    <w:p w14:paraId="27D2F3E4" w14:textId="77777777" w:rsidR="008D65FE" w:rsidRPr="00704D35" w:rsidRDefault="008D65FE" w:rsidP="008D65FE">
      <w:pPr>
        <w:jc w:val="both"/>
        <w:rPr>
          <w:rFonts w:ascii="Arial" w:hAnsi="Arial" w:cs="Arial"/>
          <w:b/>
        </w:rPr>
      </w:pPr>
      <w:r w:rsidRPr="00704D35">
        <w:rPr>
          <w:rFonts w:ascii="Arial" w:hAnsi="Arial" w:cs="Arial"/>
          <w:b/>
        </w:rPr>
        <w:t>Strengths:</w:t>
      </w:r>
    </w:p>
    <w:p w14:paraId="62E33ABB" w14:textId="77777777" w:rsidR="008D65FE" w:rsidRPr="00704D35" w:rsidRDefault="008D65FE" w:rsidP="008D65FE">
      <w:pPr>
        <w:pStyle w:val="ListParagraph"/>
        <w:numPr>
          <w:ilvl w:val="0"/>
          <w:numId w:val="14"/>
        </w:numPr>
        <w:jc w:val="both"/>
        <w:rPr>
          <w:rFonts w:ascii="Arial" w:hAnsi="Arial" w:cs="Arial"/>
        </w:rPr>
      </w:pPr>
      <w:r w:rsidRPr="00704D35">
        <w:rPr>
          <w:rFonts w:ascii="Arial" w:hAnsi="Arial" w:cs="Arial"/>
        </w:rPr>
        <w:t>First study to evaluate the impact of compression during charging on out of hospital cardiac arrest</w:t>
      </w:r>
    </w:p>
    <w:p w14:paraId="42510E05" w14:textId="77777777" w:rsidR="008D65FE" w:rsidRPr="00704D35" w:rsidRDefault="008D65FE" w:rsidP="008D65FE">
      <w:pPr>
        <w:jc w:val="both"/>
        <w:rPr>
          <w:rFonts w:ascii="Arial" w:hAnsi="Arial" w:cs="Arial"/>
          <w:b/>
        </w:rPr>
      </w:pPr>
    </w:p>
    <w:p w14:paraId="3A93B9D9" w14:textId="77777777" w:rsidR="008D65FE" w:rsidRPr="00704D35" w:rsidRDefault="008D65FE" w:rsidP="008D65FE">
      <w:pPr>
        <w:jc w:val="both"/>
        <w:rPr>
          <w:rFonts w:ascii="Arial" w:hAnsi="Arial" w:cs="Arial"/>
          <w:b/>
        </w:rPr>
      </w:pPr>
      <w:r w:rsidRPr="00704D35">
        <w:rPr>
          <w:rFonts w:ascii="Arial" w:hAnsi="Arial" w:cs="Arial"/>
          <w:b/>
        </w:rPr>
        <w:t>Weaknesses</w:t>
      </w:r>
    </w:p>
    <w:p w14:paraId="504D801D" w14:textId="17BCA956" w:rsidR="008D65FE" w:rsidRDefault="008D65FE" w:rsidP="008D65FE">
      <w:pPr>
        <w:pStyle w:val="ListParagraph"/>
        <w:numPr>
          <w:ilvl w:val="0"/>
          <w:numId w:val="14"/>
        </w:numPr>
        <w:jc w:val="both"/>
        <w:rPr>
          <w:rFonts w:ascii="Arial" w:hAnsi="Arial" w:cs="Arial"/>
        </w:rPr>
      </w:pPr>
      <w:r>
        <w:rPr>
          <w:rFonts w:ascii="Arial" w:hAnsi="Arial" w:cs="Arial"/>
        </w:rPr>
        <w:t>After classroom and manikin training of EMS</w:t>
      </w:r>
      <w:r w:rsidR="0048568A">
        <w:rPr>
          <w:rFonts w:ascii="Arial" w:hAnsi="Arial" w:cs="Arial"/>
        </w:rPr>
        <w:t>,</w:t>
      </w:r>
      <w:r>
        <w:rPr>
          <w:rFonts w:ascii="Arial" w:hAnsi="Arial" w:cs="Arial"/>
        </w:rPr>
        <w:t xml:space="preserve"> only 56% performed CDC initially</w:t>
      </w:r>
    </w:p>
    <w:p w14:paraId="4838C0E9" w14:textId="77777777" w:rsidR="008D65FE" w:rsidRDefault="008D65FE" w:rsidP="008D65FE">
      <w:pPr>
        <w:pStyle w:val="ListParagraph"/>
        <w:numPr>
          <w:ilvl w:val="0"/>
          <w:numId w:val="14"/>
        </w:numPr>
        <w:jc w:val="both"/>
        <w:rPr>
          <w:rFonts w:ascii="Arial" w:hAnsi="Arial" w:cs="Arial"/>
        </w:rPr>
      </w:pPr>
      <w:r>
        <w:rPr>
          <w:rFonts w:ascii="Arial" w:hAnsi="Arial" w:cs="Arial"/>
        </w:rPr>
        <w:t>Study sample size was impacted by low rate of VF/VT in this study population (i.e. 20%)</w:t>
      </w:r>
    </w:p>
    <w:p w14:paraId="444D8575" w14:textId="77777777" w:rsidR="008D65FE" w:rsidRDefault="008D65FE" w:rsidP="008D65FE">
      <w:pPr>
        <w:pStyle w:val="ListParagraph"/>
        <w:numPr>
          <w:ilvl w:val="0"/>
          <w:numId w:val="14"/>
        </w:numPr>
        <w:jc w:val="both"/>
        <w:rPr>
          <w:rFonts w:ascii="Arial" w:hAnsi="Arial" w:cs="Arial"/>
        </w:rPr>
      </w:pPr>
      <w:r>
        <w:rPr>
          <w:rFonts w:ascii="Arial" w:hAnsi="Arial" w:cs="Arial"/>
        </w:rPr>
        <w:t>This was abstracted data from an observational registry which can only show association and not causal relationships</w:t>
      </w:r>
    </w:p>
    <w:p w14:paraId="6D05B909" w14:textId="77777777" w:rsidR="008D65FE" w:rsidRDefault="008D65FE" w:rsidP="008D65FE">
      <w:pPr>
        <w:pStyle w:val="ListParagraph"/>
        <w:numPr>
          <w:ilvl w:val="0"/>
          <w:numId w:val="14"/>
        </w:numPr>
        <w:jc w:val="both"/>
        <w:rPr>
          <w:rFonts w:ascii="Arial" w:hAnsi="Arial" w:cs="Arial"/>
        </w:rPr>
      </w:pPr>
      <w:r>
        <w:rPr>
          <w:rFonts w:ascii="Arial" w:hAnsi="Arial" w:cs="Arial"/>
        </w:rPr>
        <w:t>The study took place in an area of heavily monitored EMS systems which allowed for rapid response times (may not be able to generalize this to areas with more sparse EMS systems)</w:t>
      </w:r>
    </w:p>
    <w:p w14:paraId="0F987ED1" w14:textId="77777777" w:rsidR="008D65FE" w:rsidRPr="0008005F" w:rsidRDefault="008D65FE" w:rsidP="008D65FE">
      <w:pPr>
        <w:jc w:val="both"/>
        <w:rPr>
          <w:rFonts w:ascii="Arial" w:hAnsi="Arial" w:cs="Arial"/>
        </w:rPr>
      </w:pPr>
    </w:p>
    <w:p w14:paraId="6845C4CE" w14:textId="3BB90EAD" w:rsidR="008D65FE" w:rsidRPr="00704D35" w:rsidRDefault="008D65FE" w:rsidP="008D65FE">
      <w:pPr>
        <w:jc w:val="both"/>
        <w:rPr>
          <w:rFonts w:ascii="Arial" w:hAnsi="Arial"/>
        </w:rPr>
      </w:pPr>
      <w:r w:rsidRPr="00704D35">
        <w:rPr>
          <w:rFonts w:ascii="Arial" w:hAnsi="Arial" w:cs="Arial"/>
          <w:b/>
        </w:rPr>
        <w:t xml:space="preserve">Clinical Bottom Line: </w:t>
      </w:r>
      <w:r w:rsidRPr="0027549C">
        <w:rPr>
          <w:rFonts w:ascii="Arial" w:hAnsi="Arial" w:cs="Arial"/>
        </w:rPr>
        <w:t>Compression during defibrillator chargin</w:t>
      </w:r>
      <w:r w:rsidR="0048568A">
        <w:rPr>
          <w:rFonts w:ascii="Arial" w:hAnsi="Arial" w:cs="Arial"/>
        </w:rPr>
        <w:t>g</w:t>
      </w:r>
      <w:bookmarkStart w:id="0" w:name="_GoBack"/>
      <w:bookmarkEnd w:id="0"/>
      <w:r w:rsidRPr="0027549C">
        <w:rPr>
          <w:rFonts w:ascii="Arial" w:hAnsi="Arial" w:cs="Arial"/>
        </w:rPr>
        <w:t xml:space="preserve"> does decrease shock pause duration and improve chest compression fraction in </w:t>
      </w:r>
      <w:proofErr w:type="spellStart"/>
      <w:r w:rsidRPr="0027549C">
        <w:rPr>
          <w:rFonts w:ascii="Arial" w:hAnsi="Arial" w:cs="Arial"/>
        </w:rPr>
        <w:t>shockable</w:t>
      </w:r>
      <w:proofErr w:type="spellEnd"/>
      <w:r w:rsidRPr="0027549C">
        <w:rPr>
          <w:rFonts w:ascii="Arial" w:hAnsi="Arial" w:cs="Arial"/>
        </w:rPr>
        <w:t xml:space="preserve"> OHCA, but a larger sample size is required to determine the impact of this on clinical outcomes</w:t>
      </w:r>
    </w:p>
    <w:p w14:paraId="579C0B78" w14:textId="77777777" w:rsidR="008D65FE" w:rsidRPr="00704D35" w:rsidRDefault="008D65FE" w:rsidP="008D65FE">
      <w:pPr>
        <w:jc w:val="both"/>
        <w:rPr>
          <w:rFonts w:ascii="Arial" w:hAnsi="Arial" w:cs="Arial"/>
          <w:b/>
        </w:rPr>
      </w:pPr>
    </w:p>
    <w:p w14:paraId="1870E55F" w14:textId="77777777" w:rsidR="008D65FE" w:rsidRPr="00704D35" w:rsidRDefault="008D65FE" w:rsidP="008D65FE">
      <w:pPr>
        <w:jc w:val="both"/>
        <w:rPr>
          <w:rFonts w:ascii="Arial" w:hAnsi="Arial" w:cs="Arial"/>
          <w:b/>
          <w:sz w:val="40"/>
          <w:szCs w:val="40"/>
        </w:rPr>
      </w:pPr>
    </w:p>
    <w:p w14:paraId="04472743" w14:textId="77777777" w:rsidR="005E6869" w:rsidRPr="008D65FE" w:rsidRDefault="005E6869" w:rsidP="008D65FE">
      <w:pPr>
        <w:jc w:val="both"/>
        <w:rPr>
          <w:rFonts w:ascii="Arial" w:hAnsi="Arial" w:cs="Arial"/>
          <w:b/>
          <w:sz w:val="40"/>
          <w:szCs w:val="40"/>
        </w:rPr>
      </w:pPr>
    </w:p>
    <w:sectPr w:rsidR="005E6869" w:rsidRPr="008D65FE"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BA0"/>
    <w:multiLevelType w:val="hybridMultilevel"/>
    <w:tmpl w:val="6DD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0646"/>
    <w:multiLevelType w:val="hybridMultilevel"/>
    <w:tmpl w:val="B6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F6BC9"/>
    <w:multiLevelType w:val="hybridMultilevel"/>
    <w:tmpl w:val="80F6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956"/>
    <w:multiLevelType w:val="hybridMultilevel"/>
    <w:tmpl w:val="AD4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762F9"/>
    <w:multiLevelType w:val="hybridMultilevel"/>
    <w:tmpl w:val="8EA86F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F3A4F"/>
    <w:multiLevelType w:val="hybridMultilevel"/>
    <w:tmpl w:val="5C50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F5B5E"/>
    <w:multiLevelType w:val="hybridMultilevel"/>
    <w:tmpl w:val="03007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84E08"/>
    <w:multiLevelType w:val="hybridMultilevel"/>
    <w:tmpl w:val="4CB8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13D6C"/>
    <w:multiLevelType w:val="hybridMultilevel"/>
    <w:tmpl w:val="4208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43DE8"/>
    <w:multiLevelType w:val="hybridMultilevel"/>
    <w:tmpl w:val="26666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80233"/>
    <w:multiLevelType w:val="hybridMultilevel"/>
    <w:tmpl w:val="148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80011"/>
    <w:multiLevelType w:val="hybridMultilevel"/>
    <w:tmpl w:val="714E5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F0D21"/>
    <w:multiLevelType w:val="hybridMultilevel"/>
    <w:tmpl w:val="A83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72817"/>
    <w:multiLevelType w:val="hybridMultilevel"/>
    <w:tmpl w:val="6A2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C1313"/>
    <w:multiLevelType w:val="hybridMultilevel"/>
    <w:tmpl w:val="F2C8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2"/>
  </w:num>
  <w:num w:numId="6">
    <w:abstractNumId w:val="13"/>
  </w:num>
  <w:num w:numId="7">
    <w:abstractNumId w:val="8"/>
  </w:num>
  <w:num w:numId="8">
    <w:abstractNumId w:val="10"/>
  </w:num>
  <w:num w:numId="9">
    <w:abstractNumId w:val="1"/>
  </w:num>
  <w:num w:numId="10">
    <w:abstractNumId w:val="4"/>
  </w:num>
  <w:num w:numId="11">
    <w:abstractNumId w:val="6"/>
  </w:num>
  <w:num w:numId="12">
    <w:abstractNumId w:val="11"/>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69"/>
    <w:rsid w:val="000E203B"/>
    <w:rsid w:val="00141E3E"/>
    <w:rsid w:val="00151E70"/>
    <w:rsid w:val="002927A1"/>
    <w:rsid w:val="00345673"/>
    <w:rsid w:val="0048568A"/>
    <w:rsid w:val="005E23B3"/>
    <w:rsid w:val="005E6869"/>
    <w:rsid w:val="006F15A7"/>
    <w:rsid w:val="00736024"/>
    <w:rsid w:val="007A244D"/>
    <w:rsid w:val="007B2A07"/>
    <w:rsid w:val="00827B37"/>
    <w:rsid w:val="008B6452"/>
    <w:rsid w:val="008D65FE"/>
    <w:rsid w:val="009112C9"/>
    <w:rsid w:val="009A7C22"/>
    <w:rsid w:val="00A40DD0"/>
    <w:rsid w:val="00A71401"/>
    <w:rsid w:val="00A752B7"/>
    <w:rsid w:val="00B176ED"/>
    <w:rsid w:val="00C46345"/>
    <w:rsid w:val="00CA6832"/>
    <w:rsid w:val="00D201FB"/>
    <w:rsid w:val="00D62EC0"/>
    <w:rsid w:val="00D97853"/>
    <w:rsid w:val="00DC094D"/>
    <w:rsid w:val="00DE5FA2"/>
    <w:rsid w:val="00DF64C4"/>
    <w:rsid w:val="00E91B50"/>
    <w:rsid w:val="00EC4255"/>
    <w:rsid w:val="00EE1AD1"/>
    <w:rsid w:val="00EE263A"/>
    <w:rsid w:val="00F2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49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9"/>
    <w:pPr>
      <w:ind w:left="720"/>
      <w:contextualSpacing/>
    </w:pPr>
    <w:rPr>
      <w:rFonts w:eastAsiaTheme="minorHAnsi"/>
    </w:rPr>
  </w:style>
  <w:style w:type="paragraph" w:styleId="BalloonText">
    <w:name w:val="Balloon Text"/>
    <w:basedOn w:val="Normal"/>
    <w:link w:val="BalloonTextChar"/>
    <w:uiPriority w:val="99"/>
    <w:semiHidden/>
    <w:unhideWhenUsed/>
    <w:rsid w:val="005E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69"/>
    <w:rPr>
      <w:rFonts w:ascii="Lucida Grande" w:hAnsi="Lucida Grande" w:cs="Lucida Grande"/>
      <w:sz w:val="18"/>
      <w:szCs w:val="18"/>
    </w:rPr>
  </w:style>
  <w:style w:type="character" w:styleId="Hyperlink">
    <w:name w:val="Hyperlink"/>
    <w:basedOn w:val="DefaultParagraphFont"/>
    <w:uiPriority w:val="99"/>
    <w:unhideWhenUsed/>
    <w:rsid w:val="003456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69"/>
    <w:pPr>
      <w:ind w:left="720"/>
      <w:contextualSpacing/>
    </w:pPr>
    <w:rPr>
      <w:rFonts w:eastAsiaTheme="minorHAnsi"/>
    </w:rPr>
  </w:style>
  <w:style w:type="paragraph" w:styleId="BalloonText">
    <w:name w:val="Balloon Text"/>
    <w:basedOn w:val="Normal"/>
    <w:link w:val="BalloonTextChar"/>
    <w:uiPriority w:val="99"/>
    <w:semiHidden/>
    <w:unhideWhenUsed/>
    <w:rsid w:val="005E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869"/>
    <w:rPr>
      <w:rFonts w:ascii="Lucida Grande" w:hAnsi="Lucida Grande" w:cs="Lucida Grande"/>
      <w:sz w:val="18"/>
      <w:szCs w:val="18"/>
    </w:rPr>
  </w:style>
  <w:style w:type="character" w:styleId="Hyperlink">
    <w:name w:val="Hyperlink"/>
    <w:basedOn w:val="DefaultParagraphFont"/>
    <w:uiPriority w:val="99"/>
    <w:unhideWhenUsed/>
    <w:rsid w:val="00345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4963149" TargetMode="External"/><Relationship Id="rId7" Type="http://schemas.openxmlformats.org/officeDocument/2006/relationships/hyperlink" Target="http://www.ncbi.nlm.nih.gov/pubmed/248308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4314</Characters>
  <Application>Microsoft Macintosh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3</cp:revision>
  <dcterms:created xsi:type="dcterms:W3CDTF">2015-02-08T20:35:00Z</dcterms:created>
  <dcterms:modified xsi:type="dcterms:W3CDTF">2015-02-08T20:38:00Z</dcterms:modified>
</cp:coreProperties>
</file>