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39ADE" w14:textId="2E4F3278" w:rsidR="00CA6832" w:rsidRDefault="00A71401" w:rsidP="005E6869">
      <w:pPr>
        <w:jc w:val="center"/>
        <w:rPr>
          <w:rFonts w:ascii="Arial Black" w:hAnsi="Arial Black"/>
          <w:b/>
          <w:sz w:val="40"/>
          <w:szCs w:val="40"/>
        </w:rPr>
      </w:pPr>
      <w:r>
        <w:rPr>
          <w:rFonts w:ascii="Arial Black" w:hAnsi="Arial Black"/>
          <w:b/>
          <w:sz w:val="40"/>
          <w:szCs w:val="40"/>
        </w:rPr>
        <w:t>October</w:t>
      </w:r>
      <w:r w:rsidR="00F26C79">
        <w:rPr>
          <w:rFonts w:ascii="Arial Black" w:hAnsi="Arial Black"/>
          <w:b/>
          <w:sz w:val="40"/>
          <w:szCs w:val="40"/>
        </w:rPr>
        <w:t xml:space="preserve"> 2014 </w:t>
      </w:r>
    </w:p>
    <w:p w14:paraId="3768EB53" w14:textId="77777777" w:rsidR="00F26C79" w:rsidRDefault="00F26C79" w:rsidP="005E6869">
      <w:pPr>
        <w:jc w:val="center"/>
        <w:rPr>
          <w:rFonts w:ascii="Arial Black" w:hAnsi="Arial Black"/>
          <w:b/>
          <w:sz w:val="40"/>
          <w:szCs w:val="40"/>
        </w:rPr>
      </w:pPr>
      <w:r>
        <w:rPr>
          <w:rFonts w:ascii="Arial Black" w:hAnsi="Arial Black"/>
          <w:b/>
          <w:sz w:val="40"/>
          <w:szCs w:val="40"/>
        </w:rPr>
        <w:t xml:space="preserve">REBEL Cast </w:t>
      </w:r>
      <w:proofErr w:type="spellStart"/>
      <w:r>
        <w:rPr>
          <w:rFonts w:ascii="Arial Black" w:hAnsi="Arial Black"/>
          <w:b/>
          <w:sz w:val="40"/>
          <w:szCs w:val="40"/>
        </w:rPr>
        <w:t>Shownotes</w:t>
      </w:r>
      <w:proofErr w:type="spellEnd"/>
    </w:p>
    <w:p w14:paraId="4F189D3A" w14:textId="77777777" w:rsidR="005E6869" w:rsidRDefault="005E6869" w:rsidP="005E6869">
      <w:pPr>
        <w:jc w:val="center"/>
        <w:rPr>
          <w:rFonts w:ascii="Arial Black" w:hAnsi="Arial Black"/>
          <w:b/>
          <w:sz w:val="40"/>
          <w:szCs w:val="40"/>
        </w:rPr>
      </w:pPr>
    </w:p>
    <w:p w14:paraId="7E549E3F" w14:textId="1F3A560F" w:rsidR="005E6869" w:rsidRPr="005E6869" w:rsidRDefault="005E6869" w:rsidP="005E6869">
      <w:pPr>
        <w:jc w:val="both"/>
        <w:rPr>
          <w:rFonts w:ascii="Arial" w:hAnsi="Arial" w:cs="Arial"/>
        </w:rPr>
      </w:pPr>
      <w:r w:rsidRPr="005E6869">
        <w:rPr>
          <w:rFonts w:ascii="Arial" w:hAnsi="Arial" w:cs="Arial"/>
          <w:b/>
        </w:rPr>
        <w:t>Topic #1:</w:t>
      </w:r>
      <w:r w:rsidRPr="005E6869">
        <w:rPr>
          <w:rFonts w:ascii="Arial" w:hAnsi="Arial" w:cs="Arial"/>
        </w:rPr>
        <w:t xml:space="preserve"> </w:t>
      </w:r>
      <w:r w:rsidR="00DF64C4">
        <w:rPr>
          <w:rFonts w:ascii="Arial" w:hAnsi="Arial" w:cs="Arial"/>
        </w:rPr>
        <w:t>The use of cephalosporin antibiotics in patients with a history of allergy to penicillin class antibiotics.</w:t>
      </w:r>
    </w:p>
    <w:p w14:paraId="0F47D179" w14:textId="77777777" w:rsidR="005E6869" w:rsidRPr="005E6869" w:rsidRDefault="005E6869" w:rsidP="005E6869">
      <w:pPr>
        <w:jc w:val="both"/>
        <w:rPr>
          <w:rFonts w:ascii="Arial" w:hAnsi="Arial" w:cs="Arial"/>
          <w:b/>
        </w:rPr>
      </w:pPr>
    </w:p>
    <w:p w14:paraId="73587119" w14:textId="20235AD3" w:rsidR="00DF64C4" w:rsidRDefault="005E6869" w:rsidP="005E6869">
      <w:pPr>
        <w:jc w:val="both"/>
        <w:rPr>
          <w:rFonts w:ascii="Arial" w:hAnsi="Arial" w:cs="Arial"/>
        </w:rPr>
      </w:pPr>
      <w:r w:rsidRPr="005E6869">
        <w:rPr>
          <w:rFonts w:ascii="Arial" w:hAnsi="Arial" w:cs="Arial"/>
          <w:b/>
        </w:rPr>
        <w:t xml:space="preserve">Clinical Question: </w:t>
      </w:r>
      <w:bookmarkStart w:id="0" w:name="OLE_LINK3"/>
      <w:bookmarkStart w:id="1" w:name="OLE_LINK4"/>
      <w:r w:rsidR="00DF64C4">
        <w:rPr>
          <w:rFonts w:ascii="Arial" w:hAnsi="Arial" w:cs="Arial"/>
        </w:rPr>
        <w:t xml:space="preserve">Can we give </w:t>
      </w:r>
      <w:proofErr w:type="spellStart"/>
      <w:r w:rsidR="00DF64C4">
        <w:rPr>
          <w:rFonts w:ascii="Arial" w:hAnsi="Arial" w:cs="Arial"/>
        </w:rPr>
        <w:t>cephalosporins</w:t>
      </w:r>
      <w:proofErr w:type="spellEnd"/>
      <w:r w:rsidR="00DF64C4">
        <w:rPr>
          <w:rFonts w:ascii="Arial" w:hAnsi="Arial" w:cs="Arial"/>
        </w:rPr>
        <w:t xml:space="preserve"> to patients with a history of penicillin allergy without risking a significant allergic reaction?</w:t>
      </w:r>
    </w:p>
    <w:p w14:paraId="1473C027" w14:textId="77777777" w:rsidR="00DF64C4" w:rsidRDefault="00DF64C4" w:rsidP="005E6869">
      <w:pPr>
        <w:jc w:val="both"/>
        <w:rPr>
          <w:rFonts w:ascii="Arial" w:hAnsi="Arial" w:cs="Arial"/>
        </w:rPr>
      </w:pPr>
    </w:p>
    <w:p w14:paraId="513BC8BA" w14:textId="5632C0BE" w:rsidR="005E6869" w:rsidRPr="00DF64C4" w:rsidRDefault="00DF64C4" w:rsidP="005E6869">
      <w:pPr>
        <w:jc w:val="both"/>
        <w:rPr>
          <w:rFonts w:ascii="Arial" w:hAnsi="Arial" w:cs="Arial"/>
        </w:rPr>
      </w:pPr>
      <w:r>
        <w:rPr>
          <w:rFonts w:ascii="Arial" w:hAnsi="Arial" w:cs="Arial"/>
        </w:rPr>
        <w:t xml:space="preserve">OR: Is the classic teaching of a10% cross-reactivity between cephalosporin and penicillin antibiotics true? </w:t>
      </w:r>
    </w:p>
    <w:bookmarkEnd w:id="0"/>
    <w:bookmarkEnd w:id="1"/>
    <w:p w14:paraId="26C610E1" w14:textId="77777777" w:rsidR="005E6869" w:rsidRPr="005E6869" w:rsidRDefault="005E6869" w:rsidP="005E6869">
      <w:pPr>
        <w:jc w:val="both"/>
        <w:rPr>
          <w:rFonts w:ascii="Arial" w:hAnsi="Arial" w:cs="Arial"/>
          <w:b/>
        </w:rPr>
      </w:pPr>
    </w:p>
    <w:p w14:paraId="17823F30" w14:textId="13F6BC4D" w:rsidR="005E6869" w:rsidRDefault="005E6869" w:rsidP="005E6869">
      <w:pPr>
        <w:jc w:val="both"/>
        <w:rPr>
          <w:rFonts w:ascii="Arial" w:hAnsi="Arial" w:cs="Arial"/>
          <w:b/>
        </w:rPr>
      </w:pPr>
      <w:r w:rsidRPr="005E6869">
        <w:rPr>
          <w:rFonts w:ascii="Arial" w:hAnsi="Arial" w:cs="Arial"/>
          <w:b/>
        </w:rPr>
        <w:t>Article</w:t>
      </w:r>
      <w:r w:rsidR="00DF64C4">
        <w:rPr>
          <w:rFonts w:ascii="Arial" w:hAnsi="Arial" w:cs="Arial"/>
          <w:b/>
        </w:rPr>
        <w:t>:</w:t>
      </w:r>
    </w:p>
    <w:p w14:paraId="3F35F4A2" w14:textId="77777777" w:rsidR="00DF64C4" w:rsidRDefault="00DF64C4" w:rsidP="005E6869">
      <w:pPr>
        <w:jc w:val="both"/>
        <w:rPr>
          <w:rFonts w:ascii="Arial" w:hAnsi="Arial" w:cs="Arial"/>
          <w:b/>
        </w:rPr>
      </w:pPr>
    </w:p>
    <w:p w14:paraId="0B65107B" w14:textId="4524E062" w:rsidR="00DF64C4" w:rsidRPr="006D4B15" w:rsidRDefault="00DF64C4" w:rsidP="00DF64C4">
      <w:bookmarkStart w:id="2" w:name="OLE_LINK5"/>
      <w:bookmarkStart w:id="3" w:name="OLE_LINK6"/>
      <w:proofErr w:type="spellStart"/>
      <w:r w:rsidRPr="006D4B15">
        <w:t>Campagna</w:t>
      </w:r>
      <w:proofErr w:type="spellEnd"/>
      <w:r w:rsidRPr="006D4B15">
        <w:t xml:space="preserve"> JD et al. </w:t>
      </w:r>
      <w:proofErr w:type="gramStart"/>
      <w:r w:rsidRPr="006D4B15">
        <w:rPr>
          <w:b/>
        </w:rPr>
        <w:t xml:space="preserve">The use of </w:t>
      </w:r>
      <w:proofErr w:type="spellStart"/>
      <w:r w:rsidRPr="006D4B15">
        <w:rPr>
          <w:b/>
        </w:rPr>
        <w:t>cephalosporns</w:t>
      </w:r>
      <w:proofErr w:type="spellEnd"/>
      <w:r w:rsidRPr="006D4B15">
        <w:rPr>
          <w:b/>
        </w:rPr>
        <w:t xml:space="preserve"> in PCN-allergic patients</w:t>
      </w:r>
      <w:r w:rsidRPr="006D4B15">
        <w:t>.</w:t>
      </w:r>
      <w:proofErr w:type="gramEnd"/>
      <w:r w:rsidRPr="006D4B15">
        <w:t xml:space="preserve"> JEM 2012; 42(5): 612-20.</w:t>
      </w:r>
      <w:r w:rsidR="006D4B15">
        <w:t xml:space="preserve"> PMID: </w:t>
      </w:r>
      <w:hyperlink r:id="rId6" w:history="1">
        <w:r w:rsidR="006D4B15" w:rsidRPr="006D4B15">
          <w:rPr>
            <w:rStyle w:val="Hyperlink"/>
          </w:rPr>
          <w:t>21742459</w:t>
        </w:r>
      </w:hyperlink>
    </w:p>
    <w:bookmarkEnd w:id="2"/>
    <w:bookmarkEnd w:id="3"/>
    <w:p w14:paraId="06699244" w14:textId="77777777" w:rsidR="005E6869" w:rsidRPr="005E6869" w:rsidRDefault="005E6869" w:rsidP="005E6869">
      <w:pPr>
        <w:jc w:val="both"/>
        <w:rPr>
          <w:rFonts w:ascii="Arial" w:hAnsi="Arial" w:cs="Arial"/>
          <w:b/>
        </w:rPr>
      </w:pPr>
    </w:p>
    <w:p w14:paraId="611EE935" w14:textId="67CA62D6" w:rsidR="005E6869" w:rsidRPr="005E6869" w:rsidRDefault="005E6869" w:rsidP="005E6869">
      <w:pPr>
        <w:jc w:val="both"/>
        <w:rPr>
          <w:rFonts w:ascii="Arial" w:hAnsi="Arial" w:cs="Arial"/>
        </w:rPr>
      </w:pPr>
      <w:r w:rsidRPr="005E6869">
        <w:rPr>
          <w:rFonts w:ascii="Arial" w:hAnsi="Arial" w:cs="Arial"/>
          <w:b/>
        </w:rPr>
        <w:t>Background</w:t>
      </w:r>
      <w:r w:rsidRPr="005E6869">
        <w:rPr>
          <w:rFonts w:ascii="Arial" w:hAnsi="Arial" w:cs="Arial"/>
        </w:rPr>
        <w:t xml:space="preserve">: </w:t>
      </w:r>
      <w:r w:rsidR="00DF64C4">
        <w:rPr>
          <w:rFonts w:ascii="Arial" w:hAnsi="Arial" w:cs="Arial"/>
        </w:rPr>
        <w:t xml:space="preserve">Allergy to the penicillin class of antibiotics is one of the most commonly documented medication allergies. Often, the details of these allergies are vague. </w:t>
      </w:r>
      <w:r w:rsidR="00EE1AD1">
        <w:rPr>
          <w:rFonts w:ascii="Arial" w:hAnsi="Arial" w:cs="Arial"/>
        </w:rPr>
        <w:t xml:space="preserve">In fact, multiple studies show that &lt; 10% (and likely closer to 3%) of patients who state they have </w:t>
      </w:r>
      <w:proofErr w:type="spellStart"/>
      <w:r w:rsidR="00EE1AD1">
        <w:rPr>
          <w:rFonts w:ascii="Arial" w:hAnsi="Arial" w:cs="Arial"/>
        </w:rPr>
        <w:t>pencicillin</w:t>
      </w:r>
      <w:proofErr w:type="spellEnd"/>
      <w:r w:rsidR="00EE1AD1">
        <w:rPr>
          <w:rFonts w:ascii="Arial" w:hAnsi="Arial" w:cs="Arial"/>
        </w:rPr>
        <w:t xml:space="preserve"> allergies actually have them</w:t>
      </w:r>
      <w:r w:rsidR="00EE263A">
        <w:rPr>
          <w:rFonts w:ascii="Arial" w:hAnsi="Arial" w:cs="Arial"/>
        </w:rPr>
        <w:t xml:space="preserve"> (Suresh 1995, Herbert 2000, </w:t>
      </w:r>
      <w:proofErr w:type="spellStart"/>
      <w:r w:rsidR="00EE263A">
        <w:rPr>
          <w:rFonts w:ascii="Arial" w:hAnsi="Arial" w:cs="Arial"/>
        </w:rPr>
        <w:t>Apter</w:t>
      </w:r>
      <w:proofErr w:type="spellEnd"/>
      <w:r w:rsidR="00EE263A">
        <w:rPr>
          <w:rFonts w:ascii="Arial" w:hAnsi="Arial" w:cs="Arial"/>
        </w:rPr>
        <w:t xml:space="preserve"> 2006)</w:t>
      </w:r>
      <w:r w:rsidR="00EE1AD1">
        <w:rPr>
          <w:rFonts w:ascii="Arial" w:hAnsi="Arial" w:cs="Arial"/>
        </w:rPr>
        <w:t xml:space="preserve">. </w:t>
      </w:r>
      <w:r w:rsidR="00DF64C4">
        <w:rPr>
          <w:rFonts w:ascii="Arial" w:hAnsi="Arial" w:cs="Arial"/>
        </w:rPr>
        <w:t xml:space="preserve">This is an issue of concern for medical providers because penicillin class antibiotics are some of the most commonly used antimicrobials with numerous indications. Additionally, we are classically taught that 10% of patients with an allergy to </w:t>
      </w:r>
      <w:proofErr w:type="gramStart"/>
      <w:r w:rsidR="00DF64C4">
        <w:rPr>
          <w:rFonts w:ascii="Arial" w:hAnsi="Arial" w:cs="Arial"/>
        </w:rPr>
        <w:t>a penicillin</w:t>
      </w:r>
      <w:proofErr w:type="gramEnd"/>
      <w:r w:rsidR="00DF64C4">
        <w:rPr>
          <w:rFonts w:ascii="Arial" w:hAnsi="Arial" w:cs="Arial"/>
        </w:rPr>
        <w:t xml:space="preserve"> will also have an allergy to a cephalosporin and as a result, we should be extremely cautious in prescribing this large class of antibiotics or withhold them completely from these patients.</w:t>
      </w:r>
      <w:r w:rsidR="00D97853">
        <w:rPr>
          <w:rFonts w:ascii="Arial" w:hAnsi="Arial" w:cs="Arial"/>
        </w:rPr>
        <w:t xml:space="preserve"> This idea stems from articles published in the 1960’s when cross contamination was a significant issue.</w:t>
      </w:r>
      <w:r w:rsidR="00DF64C4">
        <w:rPr>
          <w:rFonts w:ascii="Arial" w:hAnsi="Arial" w:cs="Arial"/>
        </w:rPr>
        <w:t xml:space="preserve"> </w:t>
      </w:r>
      <w:r w:rsidR="00827B37">
        <w:rPr>
          <w:rFonts w:ascii="Arial" w:hAnsi="Arial" w:cs="Arial"/>
        </w:rPr>
        <w:t>The veracity of the dogma, however, is questionable.</w:t>
      </w:r>
    </w:p>
    <w:p w14:paraId="740F831C" w14:textId="77777777" w:rsidR="005E6869" w:rsidRPr="005E6869" w:rsidRDefault="005E6869" w:rsidP="005E6869">
      <w:pPr>
        <w:jc w:val="both"/>
        <w:rPr>
          <w:rFonts w:ascii="Arial" w:hAnsi="Arial" w:cs="Arial"/>
        </w:rPr>
      </w:pPr>
    </w:p>
    <w:p w14:paraId="5E671FAE" w14:textId="77777777" w:rsidR="005E23B3" w:rsidRDefault="005E6869" w:rsidP="005E6869">
      <w:pPr>
        <w:jc w:val="both"/>
        <w:rPr>
          <w:rFonts w:ascii="Arial" w:hAnsi="Arial" w:cs="Arial"/>
          <w:b/>
        </w:rPr>
      </w:pPr>
      <w:r w:rsidRPr="005E6869">
        <w:rPr>
          <w:rFonts w:ascii="Arial" w:hAnsi="Arial" w:cs="Arial"/>
          <w:b/>
        </w:rPr>
        <w:t>Details</w:t>
      </w:r>
      <w:r w:rsidR="00827B37">
        <w:rPr>
          <w:rFonts w:ascii="Arial" w:hAnsi="Arial" w:cs="Arial"/>
          <w:b/>
        </w:rPr>
        <w:t xml:space="preserve">: </w:t>
      </w:r>
    </w:p>
    <w:p w14:paraId="41D48417" w14:textId="77777777" w:rsidR="005E23B3" w:rsidRDefault="005E23B3" w:rsidP="005E23B3">
      <w:pPr>
        <w:pStyle w:val="ListParagraph"/>
        <w:numPr>
          <w:ilvl w:val="0"/>
          <w:numId w:val="10"/>
        </w:numPr>
        <w:jc w:val="both"/>
        <w:rPr>
          <w:rFonts w:ascii="Arial" w:hAnsi="Arial" w:cs="Arial"/>
        </w:rPr>
      </w:pPr>
      <w:r w:rsidRPr="005E23B3">
        <w:rPr>
          <w:rFonts w:ascii="Arial" w:hAnsi="Arial" w:cs="Arial"/>
        </w:rPr>
        <w:t>This study</w:t>
      </w:r>
      <w:r w:rsidR="00827B37" w:rsidRPr="005E23B3">
        <w:rPr>
          <w:rFonts w:ascii="Arial" w:hAnsi="Arial" w:cs="Arial"/>
        </w:rPr>
        <w:t xml:space="preserve"> is a literature review of studies published from 1950 – 2012 looking at the rate of cross-reactivity. </w:t>
      </w:r>
    </w:p>
    <w:p w14:paraId="187EC471" w14:textId="77777777" w:rsidR="005E23B3" w:rsidRDefault="00827B37" w:rsidP="005E23B3">
      <w:pPr>
        <w:pStyle w:val="ListParagraph"/>
        <w:numPr>
          <w:ilvl w:val="0"/>
          <w:numId w:val="10"/>
        </w:numPr>
        <w:jc w:val="both"/>
        <w:rPr>
          <w:rFonts w:ascii="Arial" w:hAnsi="Arial" w:cs="Arial"/>
        </w:rPr>
      </w:pPr>
      <w:r w:rsidRPr="005E23B3">
        <w:rPr>
          <w:rFonts w:ascii="Arial" w:hAnsi="Arial" w:cs="Arial"/>
        </w:rPr>
        <w:t xml:space="preserve">27 articles </w:t>
      </w:r>
      <w:r w:rsidR="005E23B3">
        <w:rPr>
          <w:rFonts w:ascii="Arial" w:hAnsi="Arial" w:cs="Arial"/>
        </w:rPr>
        <w:t>were found that were relevant to the</w:t>
      </w:r>
      <w:r w:rsidRPr="005E23B3">
        <w:rPr>
          <w:rFonts w:ascii="Arial" w:hAnsi="Arial" w:cs="Arial"/>
        </w:rPr>
        <w:t xml:space="preserve"> clinical question. </w:t>
      </w:r>
    </w:p>
    <w:p w14:paraId="1225BC31" w14:textId="5484D09F" w:rsidR="005E6869" w:rsidRDefault="00A752B7" w:rsidP="005E23B3">
      <w:pPr>
        <w:pStyle w:val="ListParagraph"/>
        <w:numPr>
          <w:ilvl w:val="0"/>
          <w:numId w:val="10"/>
        </w:numPr>
        <w:jc w:val="both"/>
        <w:rPr>
          <w:rFonts w:ascii="Arial" w:hAnsi="Arial" w:cs="Arial"/>
        </w:rPr>
      </w:pPr>
      <w:r>
        <w:rPr>
          <w:rFonts w:ascii="Arial" w:hAnsi="Arial" w:cs="Arial"/>
        </w:rPr>
        <w:t xml:space="preserve">The </w:t>
      </w:r>
      <w:r w:rsidR="00827B37" w:rsidRPr="005E23B3">
        <w:rPr>
          <w:rFonts w:ascii="Arial" w:hAnsi="Arial" w:cs="Arial"/>
        </w:rPr>
        <w:t xml:space="preserve">quality of the articles that went into this review was suboptimal. The majority of research papers were non-randomized prospective, non-randomized retrospective and case series designs. </w:t>
      </w:r>
    </w:p>
    <w:p w14:paraId="064433A4" w14:textId="66DB74EF" w:rsidR="00A752B7" w:rsidRDefault="00A752B7" w:rsidP="005E23B3">
      <w:pPr>
        <w:pStyle w:val="ListParagraph"/>
        <w:numPr>
          <w:ilvl w:val="0"/>
          <w:numId w:val="10"/>
        </w:numPr>
        <w:jc w:val="both"/>
        <w:rPr>
          <w:rFonts w:ascii="Arial" w:hAnsi="Arial" w:cs="Arial"/>
        </w:rPr>
      </w:pPr>
      <w:r>
        <w:rPr>
          <w:rFonts w:ascii="Arial" w:hAnsi="Arial" w:cs="Arial"/>
        </w:rPr>
        <w:t>Patients with documented penicillin allergies were more likely to have an allergic reaction to 1</w:t>
      </w:r>
      <w:r w:rsidRPr="00A752B7">
        <w:rPr>
          <w:rFonts w:ascii="Arial" w:hAnsi="Arial" w:cs="Arial"/>
          <w:vertAlign w:val="superscript"/>
        </w:rPr>
        <w:t>st</w:t>
      </w:r>
      <w:r>
        <w:rPr>
          <w:rFonts w:ascii="Arial" w:hAnsi="Arial" w:cs="Arial"/>
        </w:rPr>
        <w:t xml:space="preserve"> generation </w:t>
      </w:r>
      <w:proofErr w:type="spellStart"/>
      <w:r>
        <w:rPr>
          <w:rFonts w:ascii="Arial" w:hAnsi="Arial" w:cs="Arial"/>
        </w:rPr>
        <w:t>cephalosporins</w:t>
      </w:r>
      <w:proofErr w:type="spellEnd"/>
      <w:r>
        <w:rPr>
          <w:rFonts w:ascii="Arial" w:hAnsi="Arial" w:cs="Arial"/>
        </w:rPr>
        <w:t xml:space="preserve"> (OR = 4.8 CI 3.7-6.2)</w:t>
      </w:r>
    </w:p>
    <w:p w14:paraId="53A711A0" w14:textId="54EBBBFE" w:rsidR="00A752B7" w:rsidRDefault="00A752B7" w:rsidP="005E23B3">
      <w:pPr>
        <w:pStyle w:val="ListParagraph"/>
        <w:numPr>
          <w:ilvl w:val="0"/>
          <w:numId w:val="10"/>
        </w:numPr>
        <w:jc w:val="both"/>
        <w:rPr>
          <w:rFonts w:ascii="Arial" w:hAnsi="Arial" w:cs="Arial"/>
        </w:rPr>
      </w:pPr>
      <w:r>
        <w:rPr>
          <w:rFonts w:ascii="Arial" w:hAnsi="Arial" w:cs="Arial"/>
        </w:rPr>
        <w:t xml:space="preserve">Patients with documented penicillin allergies were </w:t>
      </w:r>
      <w:r w:rsidRPr="00A752B7">
        <w:rPr>
          <w:rFonts w:ascii="Arial" w:hAnsi="Arial" w:cs="Arial"/>
          <w:b/>
        </w:rPr>
        <w:t>not</w:t>
      </w:r>
      <w:r>
        <w:rPr>
          <w:rFonts w:ascii="Arial" w:hAnsi="Arial" w:cs="Arial"/>
        </w:rPr>
        <w:t xml:space="preserve"> more likely to have an allergic reaction to a 2</w:t>
      </w:r>
      <w:r w:rsidRPr="00A752B7">
        <w:rPr>
          <w:rFonts w:ascii="Arial" w:hAnsi="Arial" w:cs="Arial"/>
          <w:vertAlign w:val="superscript"/>
        </w:rPr>
        <w:t>nd</w:t>
      </w:r>
      <w:r>
        <w:rPr>
          <w:rFonts w:ascii="Arial" w:hAnsi="Arial" w:cs="Arial"/>
        </w:rPr>
        <w:t>, 3</w:t>
      </w:r>
      <w:r w:rsidRPr="00A752B7">
        <w:rPr>
          <w:rFonts w:ascii="Arial" w:hAnsi="Arial" w:cs="Arial"/>
          <w:vertAlign w:val="superscript"/>
        </w:rPr>
        <w:t>rd</w:t>
      </w:r>
      <w:r>
        <w:rPr>
          <w:rFonts w:ascii="Arial" w:hAnsi="Arial" w:cs="Arial"/>
        </w:rPr>
        <w:t xml:space="preserve"> or 4</w:t>
      </w:r>
      <w:r w:rsidRPr="00A752B7">
        <w:rPr>
          <w:rFonts w:ascii="Arial" w:hAnsi="Arial" w:cs="Arial"/>
          <w:vertAlign w:val="superscript"/>
        </w:rPr>
        <w:t>th</w:t>
      </w:r>
      <w:r>
        <w:rPr>
          <w:rFonts w:ascii="Arial" w:hAnsi="Arial" w:cs="Arial"/>
        </w:rPr>
        <w:t xml:space="preserve"> generation cephalosporin (OR = </w:t>
      </w:r>
      <w:proofErr w:type="gramStart"/>
      <w:r>
        <w:rPr>
          <w:rFonts w:ascii="Arial" w:hAnsi="Arial" w:cs="Arial"/>
        </w:rPr>
        <w:t>1.1  CI</w:t>
      </w:r>
      <w:proofErr w:type="gramEnd"/>
      <w:r>
        <w:rPr>
          <w:rFonts w:ascii="Arial" w:hAnsi="Arial" w:cs="Arial"/>
        </w:rPr>
        <w:t xml:space="preserve"> 0.6 – 2.1)</w:t>
      </w:r>
    </w:p>
    <w:p w14:paraId="6186F350" w14:textId="3D51D93B" w:rsidR="00A752B7" w:rsidRDefault="00A752B7" w:rsidP="005E23B3">
      <w:pPr>
        <w:pStyle w:val="ListParagraph"/>
        <w:numPr>
          <w:ilvl w:val="0"/>
          <w:numId w:val="10"/>
        </w:numPr>
        <w:jc w:val="both"/>
        <w:rPr>
          <w:rFonts w:ascii="Arial" w:hAnsi="Arial" w:cs="Arial"/>
        </w:rPr>
      </w:pPr>
      <w:r>
        <w:rPr>
          <w:rFonts w:ascii="Arial" w:hAnsi="Arial" w:cs="Arial"/>
        </w:rPr>
        <w:lastRenderedPageBreak/>
        <w:t>True “</w:t>
      </w:r>
      <w:r w:rsidR="00EE1AD1">
        <w:rPr>
          <w:rFonts w:ascii="Arial" w:hAnsi="Arial" w:cs="Arial"/>
        </w:rPr>
        <w:t>Cross-Reactivity”</w:t>
      </w:r>
    </w:p>
    <w:p w14:paraId="1D441217" w14:textId="09F6FCA0" w:rsidR="00A752B7" w:rsidRDefault="00A752B7" w:rsidP="00A752B7">
      <w:pPr>
        <w:pStyle w:val="ListParagraph"/>
        <w:numPr>
          <w:ilvl w:val="1"/>
          <w:numId w:val="10"/>
        </w:numPr>
        <w:jc w:val="both"/>
        <w:rPr>
          <w:rFonts w:ascii="Arial" w:hAnsi="Arial" w:cs="Arial"/>
        </w:rPr>
      </w:pPr>
      <w:r>
        <w:rPr>
          <w:rFonts w:ascii="Arial" w:hAnsi="Arial" w:cs="Arial"/>
        </w:rPr>
        <w:t>1% in patients with unconfirmed penicillin allergies</w:t>
      </w:r>
    </w:p>
    <w:p w14:paraId="02802ACF" w14:textId="63464D28" w:rsidR="00A752B7" w:rsidRPr="005E23B3" w:rsidRDefault="00A752B7" w:rsidP="00A752B7">
      <w:pPr>
        <w:pStyle w:val="ListParagraph"/>
        <w:numPr>
          <w:ilvl w:val="1"/>
          <w:numId w:val="10"/>
        </w:numPr>
        <w:jc w:val="both"/>
        <w:rPr>
          <w:rFonts w:ascii="Arial" w:hAnsi="Arial" w:cs="Arial"/>
        </w:rPr>
      </w:pPr>
      <w:r>
        <w:rPr>
          <w:rFonts w:ascii="Arial" w:hAnsi="Arial" w:cs="Arial"/>
        </w:rPr>
        <w:t>2.55% in patients with confirmed allergy</w:t>
      </w:r>
    </w:p>
    <w:p w14:paraId="68255343" w14:textId="77777777" w:rsidR="00EC4255" w:rsidRDefault="00EC4255" w:rsidP="005E6869">
      <w:pPr>
        <w:jc w:val="both"/>
        <w:rPr>
          <w:rFonts w:ascii="Arial" w:hAnsi="Arial" w:cs="Arial"/>
          <w:b/>
        </w:rPr>
      </w:pPr>
    </w:p>
    <w:p w14:paraId="1169F84A" w14:textId="7DC39C8A" w:rsidR="00C46345" w:rsidRDefault="00C46345" w:rsidP="005E6869">
      <w:pPr>
        <w:jc w:val="both"/>
        <w:rPr>
          <w:rFonts w:ascii="Arial" w:hAnsi="Arial" w:cs="Arial"/>
          <w:b/>
        </w:rPr>
      </w:pPr>
      <w:r>
        <w:rPr>
          <w:rFonts w:ascii="Arial" w:hAnsi="Arial" w:cs="Arial"/>
          <w:b/>
        </w:rPr>
        <w:t>Strengths</w:t>
      </w:r>
    </w:p>
    <w:p w14:paraId="2966D89F" w14:textId="77777777" w:rsidR="00C46345" w:rsidRDefault="00C46345" w:rsidP="005E6869">
      <w:pPr>
        <w:jc w:val="both"/>
        <w:rPr>
          <w:rFonts w:ascii="Arial" w:hAnsi="Arial" w:cs="Arial"/>
          <w:b/>
        </w:rPr>
      </w:pPr>
    </w:p>
    <w:p w14:paraId="54CC4BD6" w14:textId="78885F54" w:rsidR="00D201FB" w:rsidRPr="00D201FB" w:rsidRDefault="00D201FB" w:rsidP="00D201FB">
      <w:pPr>
        <w:pStyle w:val="ListParagraph"/>
        <w:numPr>
          <w:ilvl w:val="0"/>
          <w:numId w:val="11"/>
        </w:numPr>
        <w:jc w:val="both"/>
        <w:rPr>
          <w:rFonts w:ascii="Arial" w:hAnsi="Arial" w:cs="Arial"/>
          <w:b/>
        </w:rPr>
      </w:pPr>
      <w:r>
        <w:rPr>
          <w:rFonts w:ascii="Arial" w:hAnsi="Arial" w:cs="Arial"/>
        </w:rPr>
        <w:t>Exhaustive review of the literature that exists.</w:t>
      </w:r>
    </w:p>
    <w:p w14:paraId="34E77DC0" w14:textId="77777777" w:rsidR="00D201FB" w:rsidRDefault="00D201FB" w:rsidP="005E6869">
      <w:pPr>
        <w:jc w:val="both"/>
        <w:rPr>
          <w:rFonts w:ascii="Arial" w:hAnsi="Arial" w:cs="Arial"/>
          <w:b/>
        </w:rPr>
      </w:pPr>
    </w:p>
    <w:p w14:paraId="7DD50AB1" w14:textId="77777777" w:rsidR="005E6869" w:rsidRDefault="005E6869" w:rsidP="005E6869">
      <w:pPr>
        <w:jc w:val="both"/>
        <w:rPr>
          <w:rFonts w:ascii="Arial" w:hAnsi="Arial" w:cs="Arial"/>
          <w:b/>
        </w:rPr>
      </w:pPr>
      <w:r w:rsidRPr="005E6869">
        <w:rPr>
          <w:rFonts w:ascii="Arial" w:hAnsi="Arial" w:cs="Arial"/>
          <w:b/>
        </w:rPr>
        <w:t>Weaknesses</w:t>
      </w:r>
    </w:p>
    <w:p w14:paraId="22BE0890" w14:textId="77777777" w:rsidR="00D201FB" w:rsidRDefault="00D201FB" w:rsidP="00D201FB">
      <w:pPr>
        <w:jc w:val="both"/>
        <w:rPr>
          <w:rFonts w:ascii="Arial" w:hAnsi="Arial" w:cs="Arial"/>
        </w:rPr>
      </w:pPr>
    </w:p>
    <w:p w14:paraId="3513A4B7" w14:textId="1E7F3883" w:rsidR="00D201FB" w:rsidRPr="00D201FB" w:rsidRDefault="00D201FB" w:rsidP="00D201FB">
      <w:pPr>
        <w:pStyle w:val="ListParagraph"/>
        <w:numPr>
          <w:ilvl w:val="0"/>
          <w:numId w:val="11"/>
        </w:numPr>
        <w:jc w:val="both"/>
        <w:rPr>
          <w:rFonts w:ascii="Arial" w:hAnsi="Arial" w:cs="Arial"/>
        </w:rPr>
      </w:pPr>
      <w:r>
        <w:rPr>
          <w:rFonts w:ascii="Arial" w:hAnsi="Arial" w:cs="Arial"/>
        </w:rPr>
        <w:t>Poor quality of evidence going into the literature review</w:t>
      </w:r>
    </w:p>
    <w:p w14:paraId="675634D0" w14:textId="77777777" w:rsidR="005E6869" w:rsidRPr="005E6869" w:rsidRDefault="005E6869" w:rsidP="005E6869">
      <w:pPr>
        <w:jc w:val="both"/>
        <w:rPr>
          <w:rFonts w:ascii="Arial" w:hAnsi="Arial" w:cs="Arial"/>
          <w:b/>
        </w:rPr>
      </w:pPr>
      <w:bookmarkStart w:id="4" w:name="_GoBack"/>
      <w:bookmarkEnd w:id="4"/>
    </w:p>
    <w:p w14:paraId="7134EFD8" w14:textId="4FA00A20" w:rsidR="005E6869" w:rsidRPr="005E6869" w:rsidRDefault="007B2A07" w:rsidP="005E6869">
      <w:pPr>
        <w:jc w:val="both"/>
        <w:rPr>
          <w:rFonts w:ascii="Arial" w:hAnsi="Arial" w:cs="Arial"/>
          <w:b/>
        </w:rPr>
      </w:pPr>
      <w:r>
        <w:rPr>
          <w:rFonts w:ascii="Arial" w:hAnsi="Arial" w:cs="Arial"/>
          <w:b/>
        </w:rPr>
        <w:t xml:space="preserve">Clinical Bottom Line: </w:t>
      </w:r>
      <w:r w:rsidR="007A244D">
        <w:rPr>
          <w:rFonts w:ascii="Arial" w:hAnsi="Arial" w:cs="Arial"/>
          <w:b/>
        </w:rPr>
        <w:t xml:space="preserve">The </w:t>
      </w:r>
      <w:proofErr w:type="gramStart"/>
      <w:r w:rsidR="007A244D">
        <w:rPr>
          <w:rFonts w:ascii="Arial" w:hAnsi="Arial" w:cs="Arial"/>
          <w:b/>
        </w:rPr>
        <w:t>oft</w:t>
      </w:r>
      <w:r w:rsidR="00EC6A71">
        <w:rPr>
          <w:rFonts w:ascii="Arial" w:hAnsi="Arial" w:cs="Arial"/>
          <w:b/>
        </w:rPr>
        <w:t>en</w:t>
      </w:r>
      <w:r w:rsidR="007A244D">
        <w:rPr>
          <w:rFonts w:ascii="Arial" w:hAnsi="Arial" w:cs="Arial"/>
          <w:b/>
        </w:rPr>
        <w:t xml:space="preserve"> quoted</w:t>
      </w:r>
      <w:proofErr w:type="gramEnd"/>
      <w:r w:rsidR="007A244D">
        <w:rPr>
          <w:rFonts w:ascii="Arial" w:hAnsi="Arial" w:cs="Arial"/>
          <w:b/>
        </w:rPr>
        <w:t xml:space="preserve"> 10% “cross-reactivity” rate between </w:t>
      </w:r>
      <w:proofErr w:type="spellStart"/>
      <w:r w:rsidR="007A244D">
        <w:rPr>
          <w:rFonts w:ascii="Arial" w:hAnsi="Arial" w:cs="Arial"/>
          <w:b/>
        </w:rPr>
        <w:t>penicillins</w:t>
      </w:r>
      <w:proofErr w:type="spellEnd"/>
      <w:r w:rsidR="007A244D">
        <w:rPr>
          <w:rFonts w:ascii="Arial" w:hAnsi="Arial" w:cs="Arial"/>
          <w:b/>
        </w:rPr>
        <w:t xml:space="preserve"> and </w:t>
      </w:r>
      <w:proofErr w:type="spellStart"/>
      <w:r w:rsidR="007A244D">
        <w:rPr>
          <w:rFonts w:ascii="Arial" w:hAnsi="Arial" w:cs="Arial"/>
          <w:b/>
        </w:rPr>
        <w:t>cephalosporins</w:t>
      </w:r>
      <w:proofErr w:type="spellEnd"/>
      <w:r w:rsidR="007A244D">
        <w:rPr>
          <w:rFonts w:ascii="Arial" w:hAnsi="Arial" w:cs="Arial"/>
          <w:b/>
        </w:rPr>
        <w:t xml:space="preserve"> is inaccurate based on the best available evidence. The true rate is somewhere between 1-3%. </w:t>
      </w:r>
    </w:p>
    <w:p w14:paraId="16E21AF8" w14:textId="77777777" w:rsidR="005E6869" w:rsidRDefault="005E6869" w:rsidP="005E6869">
      <w:pPr>
        <w:jc w:val="both"/>
        <w:rPr>
          <w:rFonts w:ascii="Arial" w:hAnsi="Arial" w:cs="Arial"/>
          <w:b/>
          <w:sz w:val="40"/>
          <w:szCs w:val="40"/>
        </w:rPr>
      </w:pPr>
    </w:p>
    <w:p w14:paraId="793231FF" w14:textId="5DBFD113" w:rsidR="00EE1AD1" w:rsidRDefault="00EE1AD1" w:rsidP="005E6869">
      <w:pPr>
        <w:jc w:val="both"/>
        <w:rPr>
          <w:rFonts w:ascii="Arial" w:hAnsi="Arial" w:cs="Arial"/>
          <w:b/>
        </w:rPr>
      </w:pPr>
      <w:r>
        <w:rPr>
          <w:rFonts w:ascii="Arial" w:hAnsi="Arial" w:cs="Arial"/>
          <w:b/>
        </w:rPr>
        <w:t>References</w:t>
      </w:r>
    </w:p>
    <w:p w14:paraId="45338BE1" w14:textId="77777777" w:rsidR="00EE1AD1" w:rsidRPr="00EE1AD1" w:rsidRDefault="00EE1AD1" w:rsidP="005E6869">
      <w:pPr>
        <w:jc w:val="both"/>
        <w:rPr>
          <w:rFonts w:ascii="Arial" w:hAnsi="Arial" w:cs="Arial"/>
        </w:rPr>
      </w:pPr>
    </w:p>
    <w:p w14:paraId="2D586CC5" w14:textId="5E790530" w:rsidR="00EE1AD1" w:rsidRPr="00EE1AD1" w:rsidRDefault="00EE263A" w:rsidP="00EE1AD1">
      <w:proofErr w:type="spellStart"/>
      <w:r>
        <w:t>Apter</w:t>
      </w:r>
      <w:proofErr w:type="spellEnd"/>
      <w:r>
        <w:t xml:space="preserve"> AJ et al. </w:t>
      </w:r>
      <w:r w:rsidR="00EE1AD1" w:rsidRPr="00EE1AD1">
        <w:t>Is There Cross-Reactivity B</w:t>
      </w:r>
      <w:r w:rsidR="0027649C">
        <w:t xml:space="preserve">etween PCN and </w:t>
      </w:r>
      <w:proofErr w:type="spellStart"/>
      <w:r w:rsidR="0027649C">
        <w:t>Cepahlosporins</w:t>
      </w:r>
      <w:proofErr w:type="spellEnd"/>
      <w:r w:rsidR="0027649C">
        <w:t xml:space="preserve">. </w:t>
      </w:r>
      <w:r w:rsidR="00EE1AD1" w:rsidRPr="00EE1AD1">
        <w:t>Am J of Med 2006</w:t>
      </w:r>
      <w:proofErr w:type="gramStart"/>
      <w:r>
        <w:t>;</w:t>
      </w:r>
      <w:proofErr w:type="gramEnd"/>
      <w:r>
        <w:t xml:space="preserve"> 119: 354e11-e20.</w:t>
      </w:r>
      <w:r w:rsidR="0027649C">
        <w:t xml:space="preserve"> PMID: </w:t>
      </w:r>
      <w:hyperlink r:id="rId7" w:history="1">
        <w:r w:rsidR="0027649C" w:rsidRPr="0027649C">
          <w:rPr>
            <w:rStyle w:val="Hyperlink"/>
          </w:rPr>
          <w:t>16564780</w:t>
        </w:r>
      </w:hyperlink>
    </w:p>
    <w:p w14:paraId="34DA14B0" w14:textId="77777777" w:rsidR="00EE1AD1" w:rsidRDefault="00EE1AD1" w:rsidP="005E6869">
      <w:pPr>
        <w:jc w:val="both"/>
        <w:rPr>
          <w:rFonts w:ascii="Arial" w:hAnsi="Arial" w:cs="Arial"/>
        </w:rPr>
      </w:pPr>
    </w:p>
    <w:p w14:paraId="0CC164CF" w14:textId="4E5D5644" w:rsidR="00EE263A" w:rsidRPr="00EE263A" w:rsidRDefault="00EE263A" w:rsidP="00EE263A">
      <w:proofErr w:type="spellStart"/>
      <w:r w:rsidRPr="00EE263A">
        <w:t>Campagna</w:t>
      </w:r>
      <w:proofErr w:type="spellEnd"/>
      <w:r w:rsidRPr="00EE263A">
        <w:t xml:space="preserve"> JD et al. </w:t>
      </w:r>
      <w:proofErr w:type="gramStart"/>
      <w:r w:rsidRPr="00EE263A">
        <w:t xml:space="preserve">The use of </w:t>
      </w:r>
      <w:proofErr w:type="spellStart"/>
      <w:r w:rsidRPr="00EE263A">
        <w:t>cephalosporns</w:t>
      </w:r>
      <w:proofErr w:type="spellEnd"/>
      <w:r w:rsidRPr="00EE263A">
        <w:t xml:space="preserve"> in PCN-allergic patients.</w:t>
      </w:r>
      <w:proofErr w:type="gramEnd"/>
      <w:r w:rsidRPr="00EE263A">
        <w:t xml:space="preserve"> JEM 2012; 42(5): 612-20.</w:t>
      </w:r>
      <w:r w:rsidR="0027649C">
        <w:t xml:space="preserve"> PMID: </w:t>
      </w:r>
      <w:hyperlink r:id="rId8" w:history="1">
        <w:r w:rsidR="0027649C" w:rsidRPr="006D4B15">
          <w:rPr>
            <w:rStyle w:val="Hyperlink"/>
          </w:rPr>
          <w:t>21742459</w:t>
        </w:r>
      </w:hyperlink>
    </w:p>
    <w:p w14:paraId="564317FD" w14:textId="77777777" w:rsidR="00EE263A" w:rsidRDefault="00EE263A" w:rsidP="00EE263A"/>
    <w:p w14:paraId="600C631C" w14:textId="02448573" w:rsidR="00EE263A" w:rsidRPr="00EE1AD1" w:rsidRDefault="00EE263A" w:rsidP="00EE263A">
      <w:r>
        <w:t>Herbert M et al. Medical Myth:</w:t>
      </w:r>
      <w:r w:rsidRPr="00EE1AD1">
        <w:t xml:space="preserve"> 10% of patients who are allergic to PCN will have serio</w:t>
      </w:r>
      <w:r w:rsidR="0027649C">
        <w:t xml:space="preserve">us reactions to </w:t>
      </w:r>
      <w:proofErr w:type="spellStart"/>
      <w:r w:rsidR="0027649C">
        <w:t>cephalosporins</w:t>
      </w:r>
      <w:proofErr w:type="spellEnd"/>
      <w:r w:rsidR="0027649C">
        <w:t>.</w:t>
      </w:r>
      <w:r w:rsidRPr="00EE1AD1">
        <w:t xml:space="preserve"> W J EM 2000</w:t>
      </w:r>
      <w:r>
        <w:t>; 172: 5</w:t>
      </w:r>
      <w:r w:rsidR="0027649C">
        <w:t xml:space="preserve"> PMIC: </w:t>
      </w:r>
      <w:hyperlink r:id="rId9" w:history="1">
        <w:r w:rsidR="0027649C" w:rsidRPr="0027649C">
          <w:rPr>
            <w:rStyle w:val="Hyperlink"/>
          </w:rPr>
          <w:t>1070890</w:t>
        </w:r>
      </w:hyperlink>
    </w:p>
    <w:p w14:paraId="3B5A281B" w14:textId="77777777" w:rsidR="00EE263A" w:rsidRPr="00EE1AD1" w:rsidRDefault="00EE263A" w:rsidP="005E6869">
      <w:pPr>
        <w:jc w:val="both"/>
        <w:rPr>
          <w:rFonts w:ascii="Arial" w:hAnsi="Arial" w:cs="Arial"/>
        </w:rPr>
      </w:pPr>
    </w:p>
    <w:p w14:paraId="6D850A75" w14:textId="05ADDAE9" w:rsidR="00EE1AD1" w:rsidRPr="00EE1AD1" w:rsidRDefault="00EE263A" w:rsidP="00EE1AD1">
      <w:proofErr w:type="spellStart"/>
      <w:proofErr w:type="gramStart"/>
      <w:r>
        <w:t>Pichichero</w:t>
      </w:r>
      <w:proofErr w:type="spellEnd"/>
      <w:r>
        <w:t xml:space="preserve"> ME et al. </w:t>
      </w:r>
      <w:r w:rsidR="00EE1AD1" w:rsidRPr="00EE1AD1">
        <w:t xml:space="preserve">Safe use of Selected </w:t>
      </w:r>
      <w:proofErr w:type="spellStart"/>
      <w:r w:rsidR="00EE1AD1" w:rsidRPr="00EE1AD1">
        <w:t>Cephalosporins</w:t>
      </w:r>
      <w:proofErr w:type="spellEnd"/>
      <w:r w:rsidR="00EE1AD1" w:rsidRPr="00EE1AD1">
        <w:t xml:space="preserve"> in PCN-allergic Patients – Meta Analysis.</w:t>
      </w:r>
      <w:proofErr w:type="gramEnd"/>
      <w:r w:rsidR="00EE1AD1" w:rsidRPr="00EE1AD1">
        <w:t xml:space="preserve">  Otolaryngology 2007</w:t>
      </w:r>
      <w:r>
        <w:t>; 136: 340-7</w:t>
      </w:r>
      <w:r w:rsidR="0027649C">
        <w:t xml:space="preserve"> PMID: </w:t>
      </w:r>
      <w:hyperlink r:id="rId10" w:history="1">
        <w:r w:rsidR="0027649C" w:rsidRPr="0027649C">
          <w:rPr>
            <w:rStyle w:val="Hyperlink"/>
          </w:rPr>
          <w:t>17321857</w:t>
        </w:r>
      </w:hyperlink>
    </w:p>
    <w:p w14:paraId="373453F1" w14:textId="77777777" w:rsidR="00EE1AD1" w:rsidRDefault="00EE1AD1" w:rsidP="005E6869">
      <w:pPr>
        <w:jc w:val="both"/>
        <w:rPr>
          <w:rFonts w:ascii="Arial" w:hAnsi="Arial" w:cs="Arial"/>
        </w:rPr>
      </w:pPr>
    </w:p>
    <w:p w14:paraId="74EBF29D" w14:textId="6E7C7558" w:rsidR="00EE263A" w:rsidRPr="00EE263A" w:rsidRDefault="00EE263A" w:rsidP="00EE263A">
      <w:r>
        <w:t xml:space="preserve">Suresh A. </w:t>
      </w:r>
      <w:r w:rsidRPr="00EE1AD1">
        <w:t>Risk of administering cephalosporin antibiotics to patients with histories of PCN allergy.  Ann of Allergy, Asthma and Immunology 1995</w:t>
      </w:r>
      <w:r>
        <w:t>; 74: 167-70</w:t>
      </w:r>
      <w:r w:rsidR="0027649C">
        <w:t xml:space="preserve"> PMID: </w:t>
      </w:r>
      <w:hyperlink r:id="rId11" w:history="1">
        <w:r w:rsidR="0027649C" w:rsidRPr="0027649C">
          <w:rPr>
            <w:rStyle w:val="Hyperlink"/>
          </w:rPr>
          <w:t>7697478</w:t>
        </w:r>
      </w:hyperlink>
    </w:p>
    <w:p w14:paraId="7B316C57" w14:textId="77777777" w:rsidR="005E6869" w:rsidRDefault="005E6869" w:rsidP="005E6869">
      <w:pPr>
        <w:jc w:val="both"/>
        <w:rPr>
          <w:rFonts w:ascii="Arial" w:hAnsi="Arial" w:cs="Arial"/>
          <w:b/>
          <w:sz w:val="40"/>
          <w:szCs w:val="40"/>
        </w:rPr>
      </w:pPr>
    </w:p>
    <w:p w14:paraId="3216340D" w14:textId="1D947E8D" w:rsidR="005E6869" w:rsidRPr="005E6869" w:rsidRDefault="005E6869" w:rsidP="005E6869">
      <w:pPr>
        <w:jc w:val="both"/>
        <w:rPr>
          <w:rFonts w:ascii="Arial" w:hAnsi="Arial" w:cs="Arial"/>
        </w:rPr>
      </w:pPr>
      <w:r w:rsidRPr="005E6869">
        <w:rPr>
          <w:rFonts w:ascii="Arial" w:hAnsi="Arial" w:cs="Arial"/>
          <w:b/>
        </w:rPr>
        <w:t>Topic #2</w:t>
      </w:r>
    </w:p>
    <w:p w14:paraId="43A9E45E" w14:textId="77777777" w:rsidR="005E6869" w:rsidRPr="005E6869" w:rsidRDefault="005E6869" w:rsidP="005E6869">
      <w:pPr>
        <w:jc w:val="both"/>
        <w:rPr>
          <w:rFonts w:ascii="Arial" w:hAnsi="Arial" w:cs="Arial"/>
        </w:rPr>
      </w:pPr>
    </w:p>
    <w:p w14:paraId="67AAD3A5" w14:textId="77777777" w:rsidR="005E6869" w:rsidRPr="005E6869" w:rsidRDefault="005E6869" w:rsidP="005E6869">
      <w:pPr>
        <w:jc w:val="both"/>
        <w:rPr>
          <w:rFonts w:ascii="Arial" w:hAnsi="Arial" w:cs="Arial"/>
          <w:b/>
        </w:rPr>
      </w:pPr>
      <w:r w:rsidRPr="005E6869">
        <w:rPr>
          <w:rFonts w:ascii="Arial" w:hAnsi="Arial" w:cs="Arial"/>
          <w:b/>
        </w:rPr>
        <w:t>Article:</w:t>
      </w:r>
    </w:p>
    <w:p w14:paraId="1708EF72" w14:textId="77777777" w:rsidR="005E6869" w:rsidRPr="005E6869" w:rsidRDefault="005E6869" w:rsidP="005E6869">
      <w:pPr>
        <w:jc w:val="both"/>
        <w:rPr>
          <w:rFonts w:ascii="Arial" w:hAnsi="Arial" w:cs="Arial"/>
          <w:b/>
        </w:rPr>
      </w:pPr>
    </w:p>
    <w:p w14:paraId="3369FE22" w14:textId="64C7ABC8" w:rsidR="005E6869" w:rsidRPr="005E6869" w:rsidRDefault="005E6869" w:rsidP="00EC4255">
      <w:pPr>
        <w:jc w:val="both"/>
        <w:rPr>
          <w:rFonts w:ascii="Arial" w:hAnsi="Arial" w:cs="Arial"/>
          <w:b/>
        </w:rPr>
      </w:pPr>
      <w:r w:rsidRPr="005E6869">
        <w:rPr>
          <w:rFonts w:ascii="Arial" w:hAnsi="Arial" w:cs="Arial"/>
          <w:b/>
        </w:rPr>
        <w:t>Background</w:t>
      </w:r>
      <w:r w:rsidRPr="005E6869">
        <w:rPr>
          <w:rFonts w:ascii="Arial" w:hAnsi="Arial" w:cs="Arial"/>
        </w:rPr>
        <w:t xml:space="preserve">: </w:t>
      </w:r>
    </w:p>
    <w:p w14:paraId="04472743" w14:textId="77777777" w:rsidR="005E6869" w:rsidRPr="005E6869" w:rsidRDefault="005E6869" w:rsidP="005E6869">
      <w:pPr>
        <w:jc w:val="both"/>
        <w:rPr>
          <w:rFonts w:ascii="Arial" w:hAnsi="Arial" w:cs="Arial"/>
          <w:b/>
          <w:sz w:val="40"/>
          <w:szCs w:val="40"/>
        </w:rPr>
      </w:pPr>
    </w:p>
    <w:sectPr w:rsidR="005E6869" w:rsidRPr="005E6869" w:rsidSect="00D62E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0BA0"/>
    <w:multiLevelType w:val="hybridMultilevel"/>
    <w:tmpl w:val="6DDA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80646"/>
    <w:multiLevelType w:val="hybridMultilevel"/>
    <w:tmpl w:val="B6CA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F6BC9"/>
    <w:multiLevelType w:val="hybridMultilevel"/>
    <w:tmpl w:val="80F6E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06956"/>
    <w:multiLevelType w:val="hybridMultilevel"/>
    <w:tmpl w:val="AD48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762F9"/>
    <w:multiLevelType w:val="hybridMultilevel"/>
    <w:tmpl w:val="8EA86F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CF5B5E"/>
    <w:multiLevelType w:val="hybridMultilevel"/>
    <w:tmpl w:val="030075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84E08"/>
    <w:multiLevelType w:val="hybridMultilevel"/>
    <w:tmpl w:val="4CB88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413D6C"/>
    <w:multiLevelType w:val="hybridMultilevel"/>
    <w:tmpl w:val="4208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580233"/>
    <w:multiLevelType w:val="hybridMultilevel"/>
    <w:tmpl w:val="1480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0F0D21"/>
    <w:multiLevelType w:val="hybridMultilevel"/>
    <w:tmpl w:val="A83A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572817"/>
    <w:multiLevelType w:val="hybridMultilevel"/>
    <w:tmpl w:val="6A2C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9"/>
  </w:num>
  <w:num w:numId="6">
    <w:abstractNumId w:val="10"/>
  </w:num>
  <w:num w:numId="7">
    <w:abstractNumId w:val="7"/>
  </w:num>
  <w:num w:numId="8">
    <w:abstractNumId w:val="8"/>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869"/>
    <w:rsid w:val="00151E70"/>
    <w:rsid w:val="0027649C"/>
    <w:rsid w:val="005E23B3"/>
    <w:rsid w:val="005E6869"/>
    <w:rsid w:val="006D4B15"/>
    <w:rsid w:val="006F15A7"/>
    <w:rsid w:val="007A244D"/>
    <w:rsid w:val="007B2A07"/>
    <w:rsid w:val="00827B37"/>
    <w:rsid w:val="00854B1A"/>
    <w:rsid w:val="00A71401"/>
    <w:rsid w:val="00A752B7"/>
    <w:rsid w:val="00C46345"/>
    <w:rsid w:val="00CA6832"/>
    <w:rsid w:val="00D201FB"/>
    <w:rsid w:val="00D62EC0"/>
    <w:rsid w:val="00D97853"/>
    <w:rsid w:val="00DF64C4"/>
    <w:rsid w:val="00EC4255"/>
    <w:rsid w:val="00EC6A71"/>
    <w:rsid w:val="00EE1AD1"/>
    <w:rsid w:val="00EE263A"/>
    <w:rsid w:val="00F26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4494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869"/>
    <w:pPr>
      <w:ind w:left="720"/>
      <w:contextualSpacing/>
    </w:pPr>
    <w:rPr>
      <w:rFonts w:eastAsiaTheme="minorHAnsi"/>
    </w:rPr>
  </w:style>
  <w:style w:type="paragraph" w:styleId="BalloonText">
    <w:name w:val="Balloon Text"/>
    <w:basedOn w:val="Normal"/>
    <w:link w:val="BalloonTextChar"/>
    <w:uiPriority w:val="99"/>
    <w:semiHidden/>
    <w:unhideWhenUsed/>
    <w:rsid w:val="005E68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6869"/>
    <w:rPr>
      <w:rFonts w:ascii="Lucida Grande" w:hAnsi="Lucida Grande" w:cs="Lucida Grande"/>
      <w:sz w:val="18"/>
      <w:szCs w:val="18"/>
    </w:rPr>
  </w:style>
  <w:style w:type="character" w:styleId="Hyperlink">
    <w:name w:val="Hyperlink"/>
    <w:basedOn w:val="DefaultParagraphFont"/>
    <w:uiPriority w:val="99"/>
    <w:unhideWhenUsed/>
    <w:rsid w:val="006D4B1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869"/>
    <w:pPr>
      <w:ind w:left="720"/>
      <w:contextualSpacing/>
    </w:pPr>
    <w:rPr>
      <w:rFonts w:eastAsiaTheme="minorHAnsi"/>
    </w:rPr>
  </w:style>
  <w:style w:type="paragraph" w:styleId="BalloonText">
    <w:name w:val="Balloon Text"/>
    <w:basedOn w:val="Normal"/>
    <w:link w:val="BalloonTextChar"/>
    <w:uiPriority w:val="99"/>
    <w:semiHidden/>
    <w:unhideWhenUsed/>
    <w:rsid w:val="005E68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6869"/>
    <w:rPr>
      <w:rFonts w:ascii="Lucida Grande" w:hAnsi="Lucida Grande" w:cs="Lucida Grande"/>
      <w:sz w:val="18"/>
      <w:szCs w:val="18"/>
    </w:rPr>
  </w:style>
  <w:style w:type="character" w:styleId="Hyperlink">
    <w:name w:val="Hyperlink"/>
    <w:basedOn w:val="DefaultParagraphFont"/>
    <w:uiPriority w:val="99"/>
    <w:unhideWhenUsed/>
    <w:rsid w:val="006D4B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7697478"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cbi.nlm.nih.gov/pubmed/21742459" TargetMode="External"/><Relationship Id="rId7" Type="http://schemas.openxmlformats.org/officeDocument/2006/relationships/hyperlink" Target="http://www.ncbi.nlm.nih.gov/pubmed/16564780" TargetMode="External"/><Relationship Id="rId8" Type="http://schemas.openxmlformats.org/officeDocument/2006/relationships/hyperlink" Target="http://www.ncbi.nlm.nih.gov/pubmed/21742459" TargetMode="External"/><Relationship Id="rId9" Type="http://schemas.openxmlformats.org/officeDocument/2006/relationships/hyperlink" Target="http://www.ncbi.nlm.nih.gov/pmc/articles/PMC1070890/" TargetMode="External"/><Relationship Id="rId10" Type="http://schemas.openxmlformats.org/officeDocument/2006/relationships/hyperlink" Target="http://www.ncbi.nlm.nih.gov/pubmed/173218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561</Words>
  <Characters>3199</Characters>
  <Application>Microsoft Macintosh Word</Application>
  <DocSecurity>0</DocSecurity>
  <Lines>26</Lines>
  <Paragraphs>7</Paragraphs>
  <ScaleCrop>false</ScaleCrop>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resaie</dc:creator>
  <cp:keywords/>
  <dc:description/>
  <cp:lastModifiedBy>resaie</cp:lastModifiedBy>
  <cp:revision>18</cp:revision>
  <dcterms:created xsi:type="dcterms:W3CDTF">2014-07-28T06:13:00Z</dcterms:created>
  <dcterms:modified xsi:type="dcterms:W3CDTF">2015-01-09T18:44:00Z</dcterms:modified>
</cp:coreProperties>
</file>